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4D91" w14:textId="2243394F" w:rsidR="4119781B" w:rsidRDefault="4119781B" w:rsidP="3AE8A1C1">
      <w:pPr>
        <w:pStyle w:val="Heading1"/>
        <w:jc w:val="center"/>
        <w:rPr>
          <w:rFonts w:ascii="Calibri" w:eastAsia="Calibri" w:hAnsi="Calibri" w:cs="Calibri"/>
          <w:b/>
          <w:bCs/>
          <w:sz w:val="42"/>
          <w:szCs w:val="42"/>
        </w:rPr>
      </w:pPr>
      <w:r w:rsidRPr="3AE8A1C1">
        <w:rPr>
          <w:rFonts w:ascii="Calibri" w:eastAsia="Calibri" w:hAnsi="Calibri" w:cs="Calibri"/>
          <w:b/>
          <w:bCs/>
          <w:sz w:val="42"/>
          <w:szCs w:val="42"/>
        </w:rPr>
        <w:t>Claim WitEx Alpha assessment report</w:t>
      </w:r>
    </w:p>
    <w:p w14:paraId="71ADF1B7" w14:textId="2D9B2B87" w:rsidR="3AE8A1C1" w:rsidRDefault="3AE8A1C1" w:rsidP="3AE8A1C1">
      <w:pPr>
        <w:rPr>
          <w:rFonts w:ascii="Calibri" w:eastAsia="Calibri" w:hAnsi="Calibri" w:cs="Calibri"/>
          <w:color w:val="172B4D"/>
          <w:sz w:val="24"/>
          <w:szCs w:val="24"/>
        </w:rPr>
      </w:pPr>
    </w:p>
    <w:p w14:paraId="2D04DB8F" w14:textId="34A45B84" w:rsidR="6EE30D5B" w:rsidRDefault="6EE30D5B">
      <w:r w:rsidRPr="3AE8A1C1">
        <w:rPr>
          <w:rFonts w:ascii="Calibri" w:eastAsia="Calibri" w:hAnsi="Calibri" w:cs="Calibri"/>
          <w:color w:val="172B4D"/>
          <w:sz w:val="24"/>
          <w:szCs w:val="24"/>
        </w:rPr>
        <w:t xml:space="preserve">The report for the Claim Witness Expenses (WitEx) Alpha assessment on 17 May 2023 </w:t>
      </w:r>
    </w:p>
    <w:p w14:paraId="3DDF83C5" w14:textId="4834E704" w:rsidR="6EE30D5B" w:rsidRDefault="6EE30D5B">
      <w:r w:rsidRPr="3AE8A1C1">
        <w:rPr>
          <w:rFonts w:ascii="Calibri" w:eastAsia="Calibri" w:hAnsi="Calibri" w:cs="Calibri"/>
          <w:color w:val="172B4D"/>
          <w:sz w:val="24"/>
          <w:szCs w:val="24"/>
        </w:rPr>
        <w:t xml:space="preserve">From: Technology and Design Authority @ </w:t>
      </w:r>
      <w:hyperlink r:id="rId8">
        <w:r w:rsidRPr="3AE8A1C1">
          <w:rPr>
            <w:rStyle w:val="Hyperlink"/>
            <w:rFonts w:ascii="Calibri" w:eastAsia="Calibri" w:hAnsi="Calibri" w:cs="Calibri"/>
            <w:sz w:val="24"/>
            <w:szCs w:val="24"/>
          </w:rPr>
          <w:t>Crown Prosecution Service</w:t>
        </w:r>
      </w:hyperlink>
      <w:r w:rsidRPr="3AE8A1C1">
        <w:rPr>
          <w:rFonts w:ascii="Calibri" w:eastAsia="Calibri" w:hAnsi="Calibri" w:cs="Calibri"/>
          <w:color w:val="172B4D"/>
          <w:sz w:val="24"/>
          <w:szCs w:val="24"/>
        </w:rPr>
        <w:t xml:space="preserve"> Published </w:t>
      </w:r>
      <w:r w:rsidRPr="3AE8A1C1">
        <w:rPr>
          <w:rFonts w:ascii="Calibri" w:eastAsia="Calibri" w:hAnsi="Calibri" w:cs="Calibri"/>
          <w:b/>
          <w:bCs/>
          <w:color w:val="172B4D"/>
          <w:sz w:val="24"/>
          <w:szCs w:val="24"/>
        </w:rPr>
        <w:t xml:space="preserve">DAY </w:t>
      </w:r>
      <w:r w:rsidRPr="3AE8A1C1">
        <w:rPr>
          <w:rFonts w:ascii="Calibri" w:eastAsia="Calibri" w:hAnsi="Calibri" w:cs="Calibri"/>
          <w:color w:val="172B4D"/>
          <w:sz w:val="24"/>
          <w:szCs w:val="24"/>
        </w:rPr>
        <w:t>May 2023</w:t>
      </w:r>
    </w:p>
    <w:p w14:paraId="688D4277" w14:textId="64CFCCB5" w:rsidR="6EE30D5B" w:rsidRDefault="6EE30D5B">
      <w:r w:rsidRPr="3AE8A1C1">
        <w:rPr>
          <w:rFonts w:ascii="Calibri" w:eastAsia="Calibri" w:hAnsi="Calibri" w:cs="Calibri"/>
          <w:color w:val="172B4D"/>
          <w:sz w:val="24"/>
          <w:szCs w:val="24"/>
        </w:rPr>
        <w:t>Assessment date: 17 May 2023</w:t>
      </w:r>
    </w:p>
    <w:p w14:paraId="342FC7A6" w14:textId="16E00C6F" w:rsidR="6EE30D5B" w:rsidRDefault="6EE30D5B" w:rsidP="3AE8A1C1">
      <w:pPr>
        <w:rPr>
          <w:rFonts w:ascii="Calibri" w:eastAsia="Calibri" w:hAnsi="Calibri" w:cs="Calibri"/>
          <w:color w:val="172B4D"/>
          <w:sz w:val="24"/>
          <w:szCs w:val="24"/>
        </w:rPr>
      </w:pPr>
      <w:r w:rsidRPr="3AE8A1C1">
        <w:rPr>
          <w:rFonts w:ascii="Calibri" w:eastAsia="Calibri" w:hAnsi="Calibri" w:cs="Calibri"/>
          <w:color w:val="172B4D"/>
          <w:sz w:val="24"/>
          <w:szCs w:val="24"/>
        </w:rPr>
        <w:t xml:space="preserve">Result: </w:t>
      </w:r>
      <w:r w:rsidR="2796CBE0" w:rsidRPr="3AE8A1C1">
        <w:rPr>
          <w:rFonts w:ascii="Calibri" w:eastAsia="Calibri" w:hAnsi="Calibri" w:cs="Calibri"/>
          <w:b/>
          <w:bCs/>
          <w:color w:val="172B4D"/>
          <w:sz w:val="24"/>
          <w:szCs w:val="24"/>
        </w:rPr>
        <w:t xml:space="preserve">Met / Not met </w:t>
      </w:r>
    </w:p>
    <w:p w14:paraId="14FACEF2" w14:textId="2C339E99" w:rsidR="6EE30D5B" w:rsidRDefault="6EE30D5B">
      <w:r w:rsidRPr="3AE8A1C1">
        <w:rPr>
          <w:rFonts w:ascii="Calibri" w:eastAsia="Calibri" w:hAnsi="Calibri" w:cs="Calibri"/>
          <w:color w:val="172B4D"/>
          <w:sz w:val="24"/>
          <w:szCs w:val="24"/>
        </w:rPr>
        <w:t xml:space="preserve">Stage: Alpha </w:t>
      </w:r>
    </w:p>
    <w:p w14:paraId="6931DFB7" w14:textId="4E6B6B20" w:rsidR="6EE30D5B" w:rsidRDefault="6EE30D5B">
      <w:r w:rsidRPr="3AE8A1C1">
        <w:rPr>
          <w:rFonts w:ascii="Calibri" w:eastAsia="Calibri" w:hAnsi="Calibri" w:cs="Calibri"/>
          <w:color w:val="172B4D"/>
          <w:sz w:val="24"/>
          <w:szCs w:val="24"/>
        </w:rPr>
        <w:t>Service Standard assessment report</w:t>
      </w:r>
    </w:p>
    <w:p w14:paraId="38D7BCF1" w14:textId="21D5674A" w:rsidR="6EE30D5B" w:rsidRDefault="6EE30D5B">
      <w:r w:rsidRPr="3AE8A1C1">
        <w:rPr>
          <w:rFonts w:ascii="Calibri" w:eastAsia="Calibri" w:hAnsi="Calibri" w:cs="Calibri"/>
          <w:color w:val="172B4D"/>
          <w:sz w:val="24"/>
          <w:szCs w:val="24"/>
        </w:rPr>
        <w:t xml:space="preserve">Claim Witness Expenses </w:t>
      </w:r>
    </w:p>
    <w:tbl>
      <w:tblPr>
        <w:tblStyle w:val="TableGrid"/>
        <w:tblW w:w="0" w:type="auto"/>
        <w:tblLayout w:type="fixed"/>
        <w:tblLook w:val="06A0" w:firstRow="1" w:lastRow="0" w:firstColumn="1" w:lastColumn="0" w:noHBand="1" w:noVBand="1"/>
      </w:tblPr>
      <w:tblGrid>
        <w:gridCol w:w="4508"/>
        <w:gridCol w:w="4508"/>
      </w:tblGrid>
      <w:tr w:rsidR="3AE8A1C1" w14:paraId="24DF8B0E" w14:textId="77777777" w:rsidTr="3AE8A1C1">
        <w:trPr>
          <w:trHeight w:val="660"/>
        </w:trPr>
        <w:tc>
          <w:tcPr>
            <w:tcW w:w="4508" w:type="dxa"/>
            <w:tcMar>
              <w:top w:w="120" w:type="dxa"/>
              <w:left w:w="120" w:type="dxa"/>
              <w:bottom w:w="120" w:type="dxa"/>
              <w:right w:w="120" w:type="dxa"/>
            </w:tcMar>
          </w:tcPr>
          <w:p w14:paraId="4F1F7B0F" w14:textId="69DECAA6" w:rsidR="3AE8A1C1" w:rsidRDefault="3AE8A1C1" w:rsidP="3AE8A1C1">
            <w:r>
              <w:t>From:</w:t>
            </w:r>
          </w:p>
        </w:tc>
        <w:tc>
          <w:tcPr>
            <w:tcW w:w="4508" w:type="dxa"/>
            <w:tcMar>
              <w:top w:w="120" w:type="dxa"/>
              <w:left w:w="120" w:type="dxa"/>
              <w:bottom w:w="120" w:type="dxa"/>
              <w:right w:w="120" w:type="dxa"/>
            </w:tcMar>
          </w:tcPr>
          <w:p w14:paraId="4E9A0FC1" w14:textId="5F7C4344" w:rsidR="3AE8A1C1" w:rsidRDefault="3AE8A1C1" w:rsidP="3AE8A1C1">
            <w:r>
              <w:t>CPS</w:t>
            </w:r>
          </w:p>
        </w:tc>
      </w:tr>
      <w:tr w:rsidR="3AE8A1C1" w14:paraId="69AD95D9" w14:textId="77777777" w:rsidTr="3AE8A1C1">
        <w:trPr>
          <w:trHeight w:val="300"/>
        </w:trPr>
        <w:tc>
          <w:tcPr>
            <w:tcW w:w="4508" w:type="dxa"/>
            <w:tcMar>
              <w:top w:w="120" w:type="dxa"/>
              <w:left w:w="120" w:type="dxa"/>
              <w:bottom w:w="120" w:type="dxa"/>
              <w:right w:w="120" w:type="dxa"/>
            </w:tcMar>
          </w:tcPr>
          <w:p w14:paraId="07C4385E" w14:textId="119C5FC7" w:rsidR="3AE8A1C1" w:rsidRDefault="3AE8A1C1" w:rsidP="3AE8A1C1">
            <w:r>
              <w:t>Assessment date:</w:t>
            </w:r>
          </w:p>
        </w:tc>
        <w:tc>
          <w:tcPr>
            <w:tcW w:w="4508" w:type="dxa"/>
            <w:tcMar>
              <w:top w:w="120" w:type="dxa"/>
              <w:left w:w="120" w:type="dxa"/>
              <w:bottom w:w="120" w:type="dxa"/>
              <w:right w:w="120" w:type="dxa"/>
            </w:tcMar>
          </w:tcPr>
          <w:p w14:paraId="466B0292" w14:textId="022AF3D5" w:rsidR="3AE8A1C1" w:rsidRDefault="3AE8A1C1" w:rsidP="3AE8A1C1">
            <w:r>
              <w:t>17/05/2023</w:t>
            </w:r>
          </w:p>
        </w:tc>
      </w:tr>
      <w:tr w:rsidR="3AE8A1C1" w14:paraId="4E1373A2" w14:textId="77777777" w:rsidTr="3AE8A1C1">
        <w:trPr>
          <w:trHeight w:val="300"/>
        </w:trPr>
        <w:tc>
          <w:tcPr>
            <w:tcW w:w="4508" w:type="dxa"/>
            <w:tcMar>
              <w:top w:w="120" w:type="dxa"/>
              <w:left w:w="120" w:type="dxa"/>
              <w:bottom w:w="120" w:type="dxa"/>
              <w:right w:w="120" w:type="dxa"/>
            </w:tcMar>
          </w:tcPr>
          <w:p w14:paraId="7D8C69E4" w14:textId="23943D0E" w:rsidR="3AE8A1C1" w:rsidRDefault="3AE8A1C1" w:rsidP="3AE8A1C1">
            <w:r>
              <w:t>Stage:</w:t>
            </w:r>
          </w:p>
        </w:tc>
        <w:tc>
          <w:tcPr>
            <w:tcW w:w="4508" w:type="dxa"/>
            <w:tcMar>
              <w:top w:w="120" w:type="dxa"/>
              <w:left w:w="120" w:type="dxa"/>
              <w:bottom w:w="120" w:type="dxa"/>
              <w:right w:w="120" w:type="dxa"/>
            </w:tcMar>
          </w:tcPr>
          <w:p w14:paraId="0AB17A7C" w14:textId="05CBB553" w:rsidR="3AE8A1C1" w:rsidRDefault="3AE8A1C1" w:rsidP="3AE8A1C1">
            <w:r>
              <w:t>Alpha</w:t>
            </w:r>
          </w:p>
        </w:tc>
      </w:tr>
      <w:tr w:rsidR="3AE8A1C1" w14:paraId="517DD2C9" w14:textId="77777777" w:rsidTr="3AE8A1C1">
        <w:trPr>
          <w:trHeight w:val="300"/>
        </w:trPr>
        <w:tc>
          <w:tcPr>
            <w:tcW w:w="4508" w:type="dxa"/>
            <w:tcMar>
              <w:top w:w="120" w:type="dxa"/>
              <w:left w:w="120" w:type="dxa"/>
              <w:bottom w:w="120" w:type="dxa"/>
              <w:right w:w="120" w:type="dxa"/>
            </w:tcMar>
          </w:tcPr>
          <w:p w14:paraId="77BFB43F" w14:textId="5F07B618" w:rsidR="3AE8A1C1" w:rsidRDefault="3AE8A1C1" w:rsidP="3AE8A1C1">
            <w:r>
              <w:t>Result:</w:t>
            </w:r>
          </w:p>
        </w:tc>
        <w:tc>
          <w:tcPr>
            <w:tcW w:w="4508" w:type="dxa"/>
            <w:tcMar>
              <w:top w:w="120" w:type="dxa"/>
              <w:left w:w="120" w:type="dxa"/>
              <w:bottom w:w="120" w:type="dxa"/>
              <w:right w:w="120" w:type="dxa"/>
            </w:tcMar>
          </w:tcPr>
          <w:p w14:paraId="4DD6D798" w14:textId="01689856" w:rsidR="3AE8A1C1" w:rsidRDefault="3AE8A1C1" w:rsidP="3AE8A1C1">
            <w:pPr>
              <w:rPr>
                <w:b/>
                <w:bCs/>
              </w:rPr>
            </w:pPr>
            <w:r w:rsidRPr="3AE8A1C1">
              <w:rPr>
                <w:b/>
                <w:bCs/>
              </w:rPr>
              <w:t>Met / Not Met</w:t>
            </w:r>
          </w:p>
        </w:tc>
      </w:tr>
      <w:tr w:rsidR="3AE8A1C1" w14:paraId="275A5071" w14:textId="77777777" w:rsidTr="3AE8A1C1">
        <w:trPr>
          <w:trHeight w:val="300"/>
        </w:trPr>
        <w:tc>
          <w:tcPr>
            <w:tcW w:w="4508" w:type="dxa"/>
            <w:tcMar>
              <w:top w:w="120" w:type="dxa"/>
              <w:left w:w="120" w:type="dxa"/>
              <w:bottom w:w="120" w:type="dxa"/>
              <w:right w:w="120" w:type="dxa"/>
            </w:tcMar>
          </w:tcPr>
          <w:p w14:paraId="137AD163" w14:textId="5A96F670" w:rsidR="3AE8A1C1" w:rsidRDefault="3AE8A1C1" w:rsidP="3AE8A1C1">
            <w:r>
              <w:t>Service provider:</w:t>
            </w:r>
          </w:p>
        </w:tc>
        <w:tc>
          <w:tcPr>
            <w:tcW w:w="4508" w:type="dxa"/>
            <w:tcMar>
              <w:top w:w="120" w:type="dxa"/>
              <w:left w:w="120" w:type="dxa"/>
              <w:bottom w:w="120" w:type="dxa"/>
              <w:right w:w="120" w:type="dxa"/>
            </w:tcMar>
          </w:tcPr>
          <w:p w14:paraId="38A9FAD3" w14:textId="0B9EDFE8" w:rsidR="3AE8A1C1" w:rsidRDefault="3AE8A1C1" w:rsidP="3AE8A1C1">
            <w:r w:rsidRPr="3AE8A1C1">
              <w:rPr>
                <w:b/>
                <w:bCs/>
              </w:rPr>
              <w:t>SECTION AT CPS</w:t>
            </w:r>
            <w:r>
              <w:t xml:space="preserve"> (Crown Prosecution Service, CPS)</w:t>
            </w:r>
          </w:p>
        </w:tc>
      </w:tr>
    </w:tbl>
    <w:p w14:paraId="7EA2B5DE" w14:textId="2DCFEC95" w:rsidR="6EE30D5B" w:rsidRDefault="6EE30D5B" w:rsidP="3AE8A1C1">
      <w:pPr>
        <w:pStyle w:val="Heading2"/>
      </w:pPr>
      <w:r w:rsidRPr="3AE8A1C1">
        <w:rPr>
          <w:rFonts w:ascii="Calibri" w:eastAsia="Calibri" w:hAnsi="Calibri" w:cs="Calibri"/>
          <w:color w:val="172B4D"/>
          <w:sz w:val="22"/>
          <w:szCs w:val="22"/>
        </w:rPr>
        <w:t>Service description</w:t>
      </w:r>
    </w:p>
    <w:p w14:paraId="2A3EA7D7" w14:textId="56946A37" w:rsidR="6EE30D5B" w:rsidRDefault="6EE30D5B">
      <w:r w:rsidRPr="3AE8A1C1">
        <w:rPr>
          <w:rFonts w:ascii="Calibri" w:eastAsia="Calibri" w:hAnsi="Calibri" w:cs="Calibri"/>
          <w:color w:val="172B4D"/>
          <w:sz w:val="24"/>
          <w:szCs w:val="24"/>
        </w:rPr>
        <w:t>Claim Witness Expenses will enable USER TYPE/TYPES to SUBMIT/APPLY/CLAIM/RENEW/ETC to/for/from the Crown Prosecution Service (CPS). For purposes of WHAT DOES THE SERVICE HELP USERS TO DO.</w:t>
      </w:r>
    </w:p>
    <w:p w14:paraId="35B7D151" w14:textId="5FD7B182" w:rsidR="6EE30D5B" w:rsidRDefault="6EE30D5B">
      <w:r w:rsidRPr="3AE8A1C1">
        <w:rPr>
          <w:rFonts w:ascii="Calibri" w:eastAsia="Calibri" w:hAnsi="Calibri" w:cs="Calibri"/>
          <w:color w:val="172B4D"/>
          <w:sz w:val="24"/>
          <w:szCs w:val="24"/>
        </w:rPr>
        <w:t>[OPTIONAL] N.b. State if the Service may have been previously referred to as ‘ANOTHER NAME’ (ACRONYM).</w:t>
      </w:r>
    </w:p>
    <w:p w14:paraId="2347953D" w14:textId="39FBF835" w:rsidR="6EE30D5B" w:rsidRDefault="6EE30D5B" w:rsidP="3AE8A1C1">
      <w:pPr>
        <w:pStyle w:val="Heading2"/>
      </w:pPr>
      <w:r w:rsidRPr="3AE8A1C1">
        <w:rPr>
          <w:rFonts w:ascii="Calibri" w:eastAsia="Calibri" w:hAnsi="Calibri" w:cs="Calibri"/>
          <w:color w:val="172B4D"/>
          <w:sz w:val="22"/>
          <w:szCs w:val="22"/>
        </w:rPr>
        <w:t>Service users</w:t>
      </w:r>
    </w:p>
    <w:p w14:paraId="524CC542" w14:textId="4C1E19F1" w:rsidR="6EE30D5B" w:rsidRDefault="6EE30D5B">
      <w:r w:rsidRPr="3AE8A1C1">
        <w:rPr>
          <w:rFonts w:ascii="Calibri" w:eastAsia="Calibri" w:hAnsi="Calibri" w:cs="Calibri"/>
          <w:color w:val="172B4D"/>
          <w:sz w:val="24"/>
          <w:szCs w:val="24"/>
        </w:rPr>
        <w:t>BRIEF STATEMENT ON WHO SERVICE USERS ARE, and that at a high level they can be categorised as below:</w:t>
      </w:r>
    </w:p>
    <w:p w14:paraId="09FF8750" w14:textId="74FD76F3" w:rsidR="6EE30D5B" w:rsidRDefault="6EE30D5B">
      <w:r w:rsidRPr="3AE8A1C1">
        <w:rPr>
          <w:rFonts w:ascii="Calibri" w:eastAsia="Calibri" w:hAnsi="Calibri" w:cs="Calibri"/>
          <w:color w:val="172B4D"/>
          <w:sz w:val="24"/>
          <w:szCs w:val="24"/>
        </w:rPr>
        <w:t>External Users:</w:t>
      </w:r>
    </w:p>
    <w:p w14:paraId="4808362B" w14:textId="77352C16" w:rsidR="6EE30D5B" w:rsidRDefault="6EE30D5B">
      <w:r w:rsidRPr="3AE8A1C1">
        <w:rPr>
          <w:rFonts w:ascii="Calibri" w:eastAsia="Calibri" w:hAnsi="Calibri" w:cs="Calibri"/>
          <w:color w:val="172B4D"/>
          <w:sz w:val="24"/>
          <w:szCs w:val="24"/>
        </w:rPr>
        <w:t>● EXTERNAL USER TYPE I</w:t>
      </w:r>
    </w:p>
    <w:p w14:paraId="48395224" w14:textId="4009FD25" w:rsidR="6EE30D5B" w:rsidRDefault="6EE30D5B">
      <w:r w:rsidRPr="3AE8A1C1">
        <w:rPr>
          <w:rFonts w:ascii="Calibri" w:eastAsia="Calibri" w:hAnsi="Calibri" w:cs="Calibri"/>
          <w:color w:val="172B4D"/>
          <w:sz w:val="24"/>
          <w:szCs w:val="24"/>
        </w:rPr>
        <w:t>● EXTERNAL USER TYPE II</w:t>
      </w:r>
    </w:p>
    <w:p w14:paraId="3ED11BA5" w14:textId="58486A9B" w:rsidR="6EE30D5B" w:rsidRDefault="6EE30D5B">
      <w:r w:rsidRPr="3AE8A1C1">
        <w:rPr>
          <w:rFonts w:ascii="Calibri" w:eastAsia="Calibri" w:hAnsi="Calibri" w:cs="Calibri"/>
          <w:color w:val="172B4D"/>
          <w:sz w:val="24"/>
          <w:szCs w:val="24"/>
        </w:rPr>
        <w:t>● EXTERNAL USER TYPE III</w:t>
      </w:r>
    </w:p>
    <w:p w14:paraId="29A7DC05" w14:textId="1DC99040" w:rsidR="6EE30D5B" w:rsidRDefault="6EE30D5B">
      <w:r w:rsidRPr="3AE8A1C1">
        <w:rPr>
          <w:rFonts w:ascii="Calibri" w:eastAsia="Calibri" w:hAnsi="Calibri" w:cs="Calibri"/>
          <w:color w:val="172B4D"/>
          <w:sz w:val="24"/>
          <w:szCs w:val="24"/>
        </w:rPr>
        <w:t>Internal Users:</w:t>
      </w:r>
    </w:p>
    <w:p w14:paraId="5DBAB127" w14:textId="1118EE40" w:rsidR="6EE30D5B" w:rsidRDefault="6EE30D5B">
      <w:r w:rsidRPr="3AE8A1C1">
        <w:rPr>
          <w:rFonts w:ascii="Calibri" w:eastAsia="Calibri" w:hAnsi="Calibri" w:cs="Calibri"/>
          <w:color w:val="172B4D"/>
          <w:sz w:val="24"/>
          <w:szCs w:val="24"/>
        </w:rPr>
        <w:lastRenderedPageBreak/>
        <w:t>● INTERNAL USER TYPE I</w:t>
      </w:r>
    </w:p>
    <w:p w14:paraId="6D0CA981" w14:textId="0BD5A003" w:rsidR="6EE30D5B" w:rsidRDefault="6EE30D5B">
      <w:r w:rsidRPr="3AE8A1C1">
        <w:rPr>
          <w:rFonts w:ascii="Calibri" w:eastAsia="Calibri" w:hAnsi="Calibri" w:cs="Calibri"/>
          <w:color w:val="172B4D"/>
          <w:sz w:val="24"/>
          <w:szCs w:val="24"/>
        </w:rPr>
        <w:t>● INTERNAL USER TYPE II</w:t>
      </w:r>
    </w:p>
    <w:p w14:paraId="5528A403" w14:textId="3D026A0A" w:rsidR="3AE8A1C1" w:rsidRDefault="3AE8A1C1" w:rsidP="3AE8A1C1">
      <w:pPr>
        <w:pStyle w:val="Heading2"/>
        <w:rPr>
          <w:rFonts w:ascii="Calibri" w:eastAsia="Calibri" w:hAnsi="Calibri" w:cs="Calibri"/>
          <w:color w:val="172B4D"/>
          <w:sz w:val="22"/>
          <w:szCs w:val="22"/>
        </w:rPr>
      </w:pPr>
    </w:p>
    <w:p w14:paraId="19FDB66D" w14:textId="33B97F48" w:rsidR="6EE30D5B" w:rsidRDefault="6EE30D5B" w:rsidP="3AE8A1C1">
      <w:pPr>
        <w:pStyle w:val="Heading2"/>
        <w:rPr>
          <w:rFonts w:ascii="Calibri" w:eastAsia="Calibri" w:hAnsi="Calibri" w:cs="Calibri"/>
          <w:b/>
          <w:bCs/>
          <w:color w:val="172B4D"/>
          <w:sz w:val="36"/>
          <w:szCs w:val="36"/>
        </w:rPr>
      </w:pPr>
      <w:r w:rsidRPr="3AE8A1C1">
        <w:rPr>
          <w:rFonts w:ascii="Calibri" w:eastAsia="Calibri" w:hAnsi="Calibri" w:cs="Calibri"/>
          <w:b/>
          <w:bCs/>
          <w:color w:val="172B4D"/>
          <w:sz w:val="36"/>
          <w:szCs w:val="36"/>
        </w:rPr>
        <w:t>1. Understand users and their needs</w:t>
      </w:r>
    </w:p>
    <w:p w14:paraId="648D3151" w14:textId="7D07EAA7" w:rsidR="6EE30D5B" w:rsidRDefault="6EE30D5B" w:rsidP="3AE8A1C1">
      <w:pPr>
        <w:pStyle w:val="Heading3"/>
      </w:pPr>
      <w:r w:rsidRPr="3AE8A1C1">
        <w:rPr>
          <w:rFonts w:ascii="Calibri" w:eastAsia="Calibri" w:hAnsi="Calibri" w:cs="Calibri"/>
          <w:color w:val="172B4D"/>
          <w:sz w:val="22"/>
          <w:szCs w:val="22"/>
        </w:rPr>
        <w:t>Decision</w:t>
      </w:r>
    </w:p>
    <w:p w14:paraId="1D17AF11" w14:textId="421CE91B" w:rsidR="6EE30D5B" w:rsidRDefault="6EE30D5B">
      <w:r w:rsidRPr="3AE8A1C1">
        <w:rPr>
          <w:rFonts w:ascii="Calibri" w:eastAsia="Calibri" w:hAnsi="Calibri" w:cs="Calibri"/>
          <w:color w:val="172B4D"/>
          <w:sz w:val="24"/>
          <w:szCs w:val="24"/>
        </w:rPr>
        <w:t xml:space="preserve">The service MET / DID NOT MEET </w:t>
      </w:r>
      <w:hyperlink r:id="rId9">
        <w:r w:rsidRPr="3AE8A1C1">
          <w:rPr>
            <w:rStyle w:val="Hyperlink"/>
            <w:rFonts w:ascii="Calibri" w:eastAsia="Calibri" w:hAnsi="Calibri" w:cs="Calibri"/>
            <w:sz w:val="24"/>
            <w:szCs w:val="24"/>
          </w:rPr>
          <w:t>point 1 of the Standard</w:t>
        </w:r>
      </w:hyperlink>
      <w:r w:rsidRPr="3AE8A1C1">
        <w:rPr>
          <w:rFonts w:ascii="Calibri" w:eastAsia="Calibri" w:hAnsi="Calibri" w:cs="Calibri"/>
          <w:color w:val="172B4D"/>
          <w:sz w:val="24"/>
          <w:szCs w:val="24"/>
        </w:rPr>
        <w:t>.</w:t>
      </w:r>
    </w:p>
    <w:p w14:paraId="2A87203C" w14:textId="11649AC3" w:rsidR="6EE30D5B" w:rsidRDefault="6EE30D5B" w:rsidP="3AE8A1C1">
      <w:pPr>
        <w:pStyle w:val="Heading3"/>
      </w:pPr>
      <w:r w:rsidRPr="3AE8A1C1">
        <w:rPr>
          <w:rFonts w:ascii="Calibri" w:eastAsia="Calibri" w:hAnsi="Calibri" w:cs="Calibri"/>
          <w:color w:val="172B4D"/>
          <w:sz w:val="22"/>
          <w:szCs w:val="22"/>
        </w:rPr>
        <w:t>What the team has done well</w:t>
      </w:r>
    </w:p>
    <w:p w14:paraId="1A92424B" w14:textId="5C52BF91" w:rsidR="6EE30D5B" w:rsidRDefault="6EE30D5B">
      <w:r w:rsidRPr="3AE8A1C1">
        <w:rPr>
          <w:rFonts w:ascii="Calibri" w:eastAsia="Calibri" w:hAnsi="Calibri" w:cs="Calibri"/>
          <w:color w:val="172B4D"/>
          <w:sz w:val="24"/>
          <w:szCs w:val="24"/>
        </w:rPr>
        <w:t>The panel was impressed that:</w:t>
      </w:r>
    </w:p>
    <w:p w14:paraId="184DCD2B" w14:textId="79FB7FD1"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the team [ASSESSORS / USER RESEARCH ASSESSOR HIGHLIGHT SOMETHING THE SERVICE TEAM HAS DONE WELL THAT DEMONSTRATES ONE OR SEVERAL ASPECTS TO BE COVERED ON THIS POINT IN THE SERVICE STANDARD, </w:t>
      </w:r>
      <w:hyperlink r:id="rId10" w:anchor="Point-1---Understand-users-and-their-needs">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08A47D26" w14:textId="5D7CA093"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4790CEF7" w14:textId="6DB2AEA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has engaged with users who have accessibility / digital inclusion needs in order that they begin to understand their needs and has clear plans to continue to do so</w:t>
      </w:r>
    </w:p>
    <w:p w14:paraId="5FFE338E" w14:textId="514DA01E"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are working closely with XXXX colleagues to support learnings and help plan user research</w:t>
      </w:r>
    </w:p>
    <w:p w14:paraId="36D64C1C" w14:textId="7202F0A0"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has worked together to plan and prioritise research questions and objectives</w:t>
      </w:r>
    </w:p>
    <w:p w14:paraId="51156E4F" w14:textId="74B67F9A" w:rsidR="6EE30D5B" w:rsidRDefault="6EE30D5B" w:rsidP="3AE8A1C1">
      <w:pPr>
        <w:pStyle w:val="Heading3"/>
      </w:pPr>
      <w:r w:rsidRPr="3AE8A1C1">
        <w:rPr>
          <w:rFonts w:ascii="Calibri" w:eastAsia="Calibri" w:hAnsi="Calibri" w:cs="Calibri"/>
          <w:color w:val="172B4D"/>
          <w:sz w:val="22"/>
          <w:szCs w:val="22"/>
        </w:rPr>
        <w:t>What the team needs to explore</w:t>
      </w:r>
    </w:p>
    <w:p w14:paraId="1CF683E6" w14:textId="3CDC02D2" w:rsidR="6EE30D5B" w:rsidRDefault="6EE30D5B">
      <w:r w:rsidRPr="3AE8A1C1">
        <w:rPr>
          <w:rFonts w:ascii="Calibri" w:eastAsia="Calibri" w:hAnsi="Calibri" w:cs="Calibri"/>
          <w:color w:val="172B4D"/>
          <w:sz w:val="24"/>
          <w:szCs w:val="24"/>
        </w:rPr>
        <w:t>Before the next assessment, the team needs to:</w:t>
      </w:r>
    </w:p>
    <w:p w14:paraId="237AD768" w14:textId="181DF930"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11" w:anchor="Point-1---Understand-users-and-their-needs">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3AA00337" w14:textId="196D98A7"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071C9E8F" w14:textId="6B35FF39"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should build a complete understanding of all user touch and pain points of the full end to end service. This could include users determining which business premises to occupy, users receiving ORG letters, and how users understand why ORG is requesting information from them</w:t>
      </w:r>
    </w:p>
    <w:p w14:paraId="5F9A9AF0" w14:textId="2332C308"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should conduct further research on complex or ‘unhappy’ user journeys, such as what users do if they disagree with business rate charging</w:t>
      </w:r>
    </w:p>
    <w:p w14:paraId="34F93ED5" w14:textId="139D72B6"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further research into offline components of the service should be conducted. For example, do businesses rely on local services, social media or hire professional advice as part of their user journeys. Research on this point will help the team understand any barriers or pain points users face</w:t>
      </w:r>
    </w:p>
    <w:p w14:paraId="115ADF89" w14:textId="00BC2F95"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conduct research with small to medium sized businesses. The team has researched with relatively large businesses to date</w:t>
      </w:r>
    </w:p>
    <w:p w14:paraId="4A0AC167" w14:textId="1FF917D7" w:rsidR="6EE30D5B" w:rsidRDefault="6EE30D5B" w:rsidP="3AE8A1C1">
      <w:pPr>
        <w:pStyle w:val="Heading2"/>
        <w:rPr>
          <w:rFonts w:ascii="Calibri" w:eastAsia="Calibri" w:hAnsi="Calibri" w:cs="Calibri"/>
          <w:b/>
          <w:bCs/>
          <w:color w:val="172B4D"/>
          <w:sz w:val="36"/>
          <w:szCs w:val="36"/>
        </w:rPr>
      </w:pPr>
      <w:r w:rsidRPr="3AE8A1C1">
        <w:rPr>
          <w:rFonts w:ascii="Calibri" w:eastAsia="Calibri" w:hAnsi="Calibri" w:cs="Calibri"/>
          <w:b/>
          <w:bCs/>
          <w:color w:val="172B4D"/>
          <w:sz w:val="36"/>
          <w:szCs w:val="36"/>
        </w:rPr>
        <w:t>2. Solve a whole problem for users</w:t>
      </w:r>
    </w:p>
    <w:p w14:paraId="6ED3A731" w14:textId="4892B764" w:rsidR="6EE30D5B" w:rsidRDefault="6EE30D5B" w:rsidP="3AE8A1C1">
      <w:pPr>
        <w:pStyle w:val="Heading3"/>
      </w:pPr>
      <w:r w:rsidRPr="3AE8A1C1">
        <w:rPr>
          <w:rFonts w:ascii="Calibri" w:eastAsia="Calibri" w:hAnsi="Calibri" w:cs="Calibri"/>
          <w:color w:val="172B4D"/>
          <w:sz w:val="22"/>
          <w:szCs w:val="22"/>
        </w:rPr>
        <w:t>Decision</w:t>
      </w:r>
    </w:p>
    <w:p w14:paraId="447E682B" w14:textId="280F9EA9" w:rsidR="6EE30D5B" w:rsidRDefault="6EE30D5B">
      <w:r w:rsidRPr="3AE8A1C1">
        <w:rPr>
          <w:rFonts w:ascii="Calibri" w:eastAsia="Calibri" w:hAnsi="Calibri" w:cs="Calibri"/>
          <w:color w:val="172B4D"/>
          <w:sz w:val="24"/>
          <w:szCs w:val="24"/>
        </w:rPr>
        <w:t xml:space="preserve">The service MET / DID NOT MEET </w:t>
      </w:r>
      <w:hyperlink r:id="rId12">
        <w:r w:rsidRPr="3AE8A1C1">
          <w:rPr>
            <w:rStyle w:val="Hyperlink"/>
            <w:rFonts w:ascii="Calibri" w:eastAsia="Calibri" w:hAnsi="Calibri" w:cs="Calibri"/>
            <w:sz w:val="24"/>
            <w:szCs w:val="24"/>
          </w:rPr>
          <w:t>point 2 of the Standard</w:t>
        </w:r>
      </w:hyperlink>
      <w:r w:rsidRPr="3AE8A1C1">
        <w:rPr>
          <w:rFonts w:ascii="Calibri" w:eastAsia="Calibri" w:hAnsi="Calibri" w:cs="Calibri"/>
          <w:color w:val="172B4D"/>
          <w:sz w:val="24"/>
          <w:szCs w:val="24"/>
        </w:rPr>
        <w:t>.</w:t>
      </w:r>
    </w:p>
    <w:p w14:paraId="2C39ADEA" w14:textId="4932114F" w:rsidR="6EE30D5B" w:rsidRDefault="6EE30D5B" w:rsidP="3AE8A1C1">
      <w:pPr>
        <w:pStyle w:val="Heading3"/>
      </w:pPr>
      <w:r w:rsidRPr="3AE8A1C1">
        <w:rPr>
          <w:rFonts w:ascii="Calibri" w:eastAsia="Calibri" w:hAnsi="Calibri" w:cs="Calibri"/>
          <w:color w:val="172B4D"/>
          <w:sz w:val="22"/>
          <w:szCs w:val="22"/>
        </w:rPr>
        <w:t>What the team has done well</w:t>
      </w:r>
    </w:p>
    <w:p w14:paraId="61264C29" w14:textId="3810D70B" w:rsidR="6EE30D5B" w:rsidRDefault="6EE30D5B">
      <w:r w:rsidRPr="3AE8A1C1">
        <w:rPr>
          <w:rFonts w:ascii="Calibri" w:eastAsia="Calibri" w:hAnsi="Calibri" w:cs="Calibri"/>
          <w:color w:val="172B4D"/>
          <w:sz w:val="24"/>
          <w:szCs w:val="24"/>
        </w:rPr>
        <w:t>The panel was impressed that:</w:t>
      </w:r>
    </w:p>
    <w:p w14:paraId="1A98A797" w14:textId="34B7DB4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13" w:anchor="Point-2---Solve-a-whole-problem-for-users">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4AA0A9C7" w14:textId="39891105"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496002FB" w14:textId="4344828D"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has worked hard to simplify &amp; reduce time needed to complete digital vs existing paper forms</w:t>
      </w:r>
    </w:p>
    <w:p w14:paraId="0F00C115" w14:textId="497ADEED"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has identified a need for clear and simple content to be present throughout the whole service, from initial letter to end of transaction</w:t>
      </w:r>
    </w:p>
    <w:p w14:paraId="76AD092E" w14:textId="4CD68625" w:rsidR="6EE30D5B" w:rsidRDefault="6EE30D5B" w:rsidP="3AE8A1C1">
      <w:pPr>
        <w:pStyle w:val="Heading3"/>
      </w:pPr>
      <w:r w:rsidRPr="3AE8A1C1">
        <w:rPr>
          <w:rFonts w:ascii="Calibri" w:eastAsia="Calibri" w:hAnsi="Calibri" w:cs="Calibri"/>
          <w:color w:val="172B4D"/>
          <w:sz w:val="22"/>
          <w:szCs w:val="22"/>
        </w:rPr>
        <w:t>What the team needs to explore</w:t>
      </w:r>
    </w:p>
    <w:p w14:paraId="54AAF51C" w14:textId="35092312" w:rsidR="6EE30D5B" w:rsidRDefault="6EE30D5B">
      <w:r w:rsidRPr="3AE8A1C1">
        <w:rPr>
          <w:rFonts w:ascii="Calibri" w:eastAsia="Calibri" w:hAnsi="Calibri" w:cs="Calibri"/>
          <w:color w:val="172B4D"/>
          <w:sz w:val="24"/>
          <w:szCs w:val="24"/>
        </w:rPr>
        <w:t>Before the next assessment, the team needs to:</w:t>
      </w:r>
    </w:p>
    <w:p w14:paraId="5ABECF3C" w14:textId="598BD9A7"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14" w:anchor="Point-2---Solve-a-whole-problem-for-users">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59A07CE6" w14:textId="4D14590E"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7CE8CEFC" w14:textId="079FA6A2"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show that they have considered minimising the number of times users have to provide the same information to government, for example, providing their business accounts</w:t>
      </w:r>
    </w:p>
    <w:p w14:paraId="08A6BC05" w14:textId="39BD47F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consider the impact of not solving the issue of users having to type in the service URL from the letter. This point was identified from user research, and is planned in a later phase, so should be tracked closely during private beta to gauge user attitudes to this extra step</w:t>
      </w:r>
    </w:p>
    <w:p w14:paraId="33247ADD" w14:textId="2169DD22"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research content outside the service to ensure the need for on-page help is reduced as far as possible</w:t>
      </w:r>
    </w:p>
    <w:p w14:paraId="649CF20D" w14:textId="1F450B4F" w:rsidR="6EE30D5B" w:rsidRDefault="6EE30D5B" w:rsidP="3AE8A1C1">
      <w:pPr>
        <w:pStyle w:val="Heading2"/>
        <w:rPr>
          <w:rFonts w:ascii="Calibri" w:eastAsia="Calibri" w:hAnsi="Calibri" w:cs="Calibri"/>
          <w:b/>
          <w:bCs/>
          <w:color w:val="172B4D"/>
          <w:sz w:val="36"/>
          <w:szCs w:val="36"/>
        </w:rPr>
      </w:pPr>
      <w:r w:rsidRPr="3AE8A1C1">
        <w:rPr>
          <w:rFonts w:ascii="Calibri" w:eastAsia="Calibri" w:hAnsi="Calibri" w:cs="Calibri"/>
          <w:b/>
          <w:bCs/>
          <w:color w:val="172B4D"/>
          <w:sz w:val="36"/>
          <w:szCs w:val="36"/>
        </w:rPr>
        <w:t>3. Provide a joined-up experience across all channels</w:t>
      </w:r>
    </w:p>
    <w:p w14:paraId="1234DC99" w14:textId="2A91D9B3" w:rsidR="6EE30D5B" w:rsidRDefault="6EE30D5B" w:rsidP="3AE8A1C1">
      <w:pPr>
        <w:pStyle w:val="Heading3"/>
      </w:pPr>
      <w:r w:rsidRPr="3AE8A1C1">
        <w:rPr>
          <w:rFonts w:ascii="Calibri" w:eastAsia="Calibri" w:hAnsi="Calibri" w:cs="Calibri"/>
          <w:color w:val="172B4D"/>
          <w:sz w:val="22"/>
          <w:szCs w:val="22"/>
        </w:rPr>
        <w:t>Decision</w:t>
      </w:r>
    </w:p>
    <w:p w14:paraId="5D64ACBC" w14:textId="60417638" w:rsidR="6EE30D5B" w:rsidRDefault="6EE30D5B">
      <w:r w:rsidRPr="3AE8A1C1">
        <w:rPr>
          <w:rFonts w:ascii="Calibri" w:eastAsia="Calibri" w:hAnsi="Calibri" w:cs="Calibri"/>
          <w:color w:val="172B4D"/>
          <w:sz w:val="24"/>
          <w:szCs w:val="24"/>
        </w:rPr>
        <w:t xml:space="preserve">The service MET / DID NOT MEET </w:t>
      </w:r>
      <w:hyperlink r:id="rId15">
        <w:r w:rsidRPr="3AE8A1C1">
          <w:rPr>
            <w:rStyle w:val="Hyperlink"/>
            <w:rFonts w:ascii="Calibri" w:eastAsia="Calibri" w:hAnsi="Calibri" w:cs="Calibri"/>
            <w:sz w:val="24"/>
            <w:szCs w:val="24"/>
          </w:rPr>
          <w:t>point 3 of the Standard</w:t>
        </w:r>
      </w:hyperlink>
      <w:r w:rsidRPr="3AE8A1C1">
        <w:rPr>
          <w:rFonts w:ascii="Calibri" w:eastAsia="Calibri" w:hAnsi="Calibri" w:cs="Calibri"/>
          <w:color w:val="172B4D"/>
          <w:sz w:val="24"/>
          <w:szCs w:val="24"/>
        </w:rPr>
        <w:t>.</w:t>
      </w:r>
    </w:p>
    <w:p w14:paraId="050E8925" w14:textId="607DD5E0" w:rsidR="6EE30D5B" w:rsidRDefault="6EE30D5B" w:rsidP="3AE8A1C1">
      <w:pPr>
        <w:pStyle w:val="Heading3"/>
      </w:pPr>
      <w:r w:rsidRPr="3AE8A1C1">
        <w:rPr>
          <w:rFonts w:ascii="Calibri" w:eastAsia="Calibri" w:hAnsi="Calibri" w:cs="Calibri"/>
          <w:color w:val="172B4D"/>
          <w:sz w:val="22"/>
          <w:szCs w:val="22"/>
        </w:rPr>
        <w:t>What the team has done well</w:t>
      </w:r>
    </w:p>
    <w:p w14:paraId="054DBEE7" w14:textId="754EBCB3" w:rsidR="6EE30D5B" w:rsidRDefault="6EE30D5B">
      <w:r w:rsidRPr="3AE8A1C1">
        <w:rPr>
          <w:rFonts w:ascii="Calibri" w:eastAsia="Calibri" w:hAnsi="Calibri" w:cs="Calibri"/>
          <w:color w:val="172B4D"/>
          <w:sz w:val="24"/>
          <w:szCs w:val="24"/>
        </w:rPr>
        <w:t>The panel was impressed that:</w:t>
      </w:r>
    </w:p>
    <w:p w14:paraId="0E7C2FDD" w14:textId="3B361973"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HIGHLIGHT SOMETHING THE SERVICE TEAM HAS DONE WELL THAT DEMONSTRATES ONE OR SEVERAL ASPECTS TO BE COVERED ON THIS POINT IN THE SERVICE STANDARD, </w:t>
      </w:r>
      <w:hyperlink r:id="rId16" w:anchor="Point-3---Provide-a-joined-up-experience-across-all-channels">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241E332A" w14:textId="306C039B"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1B8843FA" w14:textId="7A5AE0C4"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has taken learnings from researching with the letter - the existing solution - and applied them to the digitised journey</w:t>
      </w:r>
    </w:p>
    <w:p w14:paraId="36F5BD5D" w14:textId="373087FD"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has engaged with users to identify their pain points and understand how they can help by designing a service which is simpler and easier to use than the current solution</w:t>
      </w:r>
    </w:p>
    <w:p w14:paraId="3D18B859" w14:textId="4F487BB8" w:rsidR="6EE30D5B" w:rsidRDefault="6EE30D5B" w:rsidP="3AE8A1C1">
      <w:pPr>
        <w:pStyle w:val="Heading3"/>
      </w:pPr>
      <w:r w:rsidRPr="3AE8A1C1">
        <w:rPr>
          <w:rFonts w:ascii="Calibri" w:eastAsia="Calibri" w:hAnsi="Calibri" w:cs="Calibri"/>
          <w:color w:val="172B4D"/>
          <w:sz w:val="22"/>
          <w:szCs w:val="22"/>
        </w:rPr>
        <w:t>What the team needs to explore</w:t>
      </w:r>
    </w:p>
    <w:p w14:paraId="45E3854B" w14:textId="5A718C3D" w:rsidR="6EE30D5B" w:rsidRDefault="6EE30D5B">
      <w:r w:rsidRPr="3AE8A1C1">
        <w:rPr>
          <w:rFonts w:ascii="Calibri" w:eastAsia="Calibri" w:hAnsi="Calibri" w:cs="Calibri"/>
          <w:color w:val="172B4D"/>
          <w:sz w:val="24"/>
          <w:szCs w:val="24"/>
        </w:rPr>
        <w:t>Before the next assessment, the team needs to:</w:t>
      </w:r>
    </w:p>
    <w:p w14:paraId="0E09AC62" w14:textId="1FE2A5D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HIGHLIGHT SOMETHING THE SERVICE TEAM NEEDS TO EXPLORE THAT DEMONSTRATES ONE OR SEVERAL ASPECTS TO BE COVERED ON THIS POINT IN THE SERVICE STANDARD, </w:t>
      </w:r>
      <w:hyperlink r:id="rId17" w:anchor="Point-3---Provide-a-joined-up-experience-across-all-channels">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5F8E60B3" w14:textId="7A8781DE"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2F054A03" w14:textId="5918661D"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ensure that </w:t>
      </w:r>
      <w:hyperlink r:id="rId18">
        <w:r w:rsidRPr="3AE8A1C1">
          <w:rPr>
            <w:rStyle w:val="Hyperlink"/>
            <w:rFonts w:ascii="Calibri" w:eastAsia="Calibri" w:hAnsi="Calibri" w:cs="Calibri"/>
            <w:sz w:val="24"/>
            <w:szCs w:val="24"/>
          </w:rPr>
          <w:t>GOV.UK</w:t>
        </w:r>
      </w:hyperlink>
      <w:r w:rsidRPr="3AE8A1C1">
        <w:rPr>
          <w:rFonts w:ascii="Calibri" w:eastAsia="Calibri" w:hAnsi="Calibri" w:cs="Calibri"/>
          <w:color w:val="172B4D"/>
          <w:sz w:val="24"/>
          <w:szCs w:val="24"/>
        </w:rPr>
        <w:t xml:space="preserve"> guidance content is well considered, so that users can easily understand the motivations for completing this form. Whilst it’s clear on the Start page, users may need more hand holding before starting the service</w:t>
      </w:r>
    </w:p>
    <w:p w14:paraId="61E5FED7" w14:textId="5ED8BEF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understand why 35% of users do not return their form so that they can begin to meet those users’ needs</w:t>
      </w:r>
    </w:p>
    <w:p w14:paraId="42839437" w14:textId="08E37351"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research with call centre colleagues to understand their needs and pain points and factor those into any service offerings</w:t>
      </w:r>
    </w:p>
    <w:p w14:paraId="1C7D3660" w14:textId="4ED90CA0" w:rsidR="6EE30D5B" w:rsidRDefault="6EE30D5B" w:rsidP="3AE8A1C1">
      <w:pPr>
        <w:pStyle w:val="Heading2"/>
        <w:rPr>
          <w:rFonts w:ascii="Calibri" w:eastAsia="Calibri" w:hAnsi="Calibri" w:cs="Calibri"/>
          <w:b/>
          <w:bCs/>
          <w:color w:val="172B4D"/>
          <w:sz w:val="36"/>
          <w:szCs w:val="36"/>
        </w:rPr>
      </w:pPr>
      <w:r w:rsidRPr="3AE8A1C1">
        <w:rPr>
          <w:rFonts w:ascii="Calibri" w:eastAsia="Calibri" w:hAnsi="Calibri" w:cs="Calibri"/>
          <w:b/>
          <w:bCs/>
          <w:color w:val="172B4D"/>
          <w:sz w:val="36"/>
          <w:szCs w:val="36"/>
        </w:rPr>
        <w:t>4. Make the service simple to use</w:t>
      </w:r>
    </w:p>
    <w:p w14:paraId="114E6E06" w14:textId="75BCDA49" w:rsidR="6EE30D5B" w:rsidRDefault="6EE30D5B" w:rsidP="3AE8A1C1">
      <w:pPr>
        <w:pStyle w:val="Heading3"/>
      </w:pPr>
      <w:r w:rsidRPr="3AE8A1C1">
        <w:rPr>
          <w:rFonts w:ascii="Calibri" w:eastAsia="Calibri" w:hAnsi="Calibri" w:cs="Calibri"/>
          <w:color w:val="172B4D"/>
          <w:sz w:val="22"/>
          <w:szCs w:val="22"/>
        </w:rPr>
        <w:t>Decision</w:t>
      </w:r>
    </w:p>
    <w:p w14:paraId="06AD07CA" w14:textId="07A42C28" w:rsidR="6EE30D5B" w:rsidRDefault="6EE30D5B">
      <w:r w:rsidRPr="3AE8A1C1">
        <w:rPr>
          <w:rFonts w:ascii="Calibri" w:eastAsia="Calibri" w:hAnsi="Calibri" w:cs="Calibri"/>
          <w:color w:val="172B4D"/>
          <w:sz w:val="24"/>
          <w:szCs w:val="24"/>
        </w:rPr>
        <w:t xml:space="preserve">The service MET / DID NOT MEET </w:t>
      </w:r>
      <w:hyperlink r:id="rId19">
        <w:r w:rsidRPr="3AE8A1C1">
          <w:rPr>
            <w:rStyle w:val="Hyperlink"/>
            <w:rFonts w:ascii="Calibri" w:eastAsia="Calibri" w:hAnsi="Calibri" w:cs="Calibri"/>
            <w:sz w:val="24"/>
            <w:szCs w:val="24"/>
          </w:rPr>
          <w:t>point 4 of the Standard</w:t>
        </w:r>
      </w:hyperlink>
      <w:r w:rsidRPr="3AE8A1C1">
        <w:rPr>
          <w:rFonts w:ascii="Calibri" w:eastAsia="Calibri" w:hAnsi="Calibri" w:cs="Calibri"/>
          <w:color w:val="172B4D"/>
          <w:sz w:val="24"/>
          <w:szCs w:val="24"/>
        </w:rPr>
        <w:t>.</w:t>
      </w:r>
    </w:p>
    <w:p w14:paraId="12D0F9A0" w14:textId="6338DA65" w:rsidR="6EE30D5B" w:rsidRDefault="6EE30D5B" w:rsidP="3AE8A1C1">
      <w:pPr>
        <w:pStyle w:val="Heading3"/>
      </w:pPr>
      <w:r w:rsidRPr="3AE8A1C1">
        <w:rPr>
          <w:rFonts w:ascii="Calibri" w:eastAsia="Calibri" w:hAnsi="Calibri" w:cs="Calibri"/>
          <w:color w:val="172B4D"/>
          <w:sz w:val="22"/>
          <w:szCs w:val="22"/>
        </w:rPr>
        <w:t>What the team has done well</w:t>
      </w:r>
    </w:p>
    <w:p w14:paraId="0570C609" w14:textId="1DDA7F46" w:rsidR="6EE30D5B" w:rsidRDefault="6EE30D5B">
      <w:r w:rsidRPr="3AE8A1C1">
        <w:rPr>
          <w:rFonts w:ascii="Calibri" w:eastAsia="Calibri" w:hAnsi="Calibri" w:cs="Calibri"/>
          <w:color w:val="172B4D"/>
          <w:sz w:val="24"/>
          <w:szCs w:val="24"/>
        </w:rPr>
        <w:t>The panel was impressed that:</w:t>
      </w:r>
    </w:p>
    <w:p w14:paraId="2B362965" w14:textId="1B384D9D"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20" w:anchor="Point-4---Make-the-service-simple-to-use-[service-simple-and-intuitive-enough-that-users-succeed-first-tim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1096A469" w14:textId="0631D0A8"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0E14C253" w14:textId="05D66C46"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the team have used standard </w:t>
      </w:r>
      <w:hyperlink r:id="rId21">
        <w:r w:rsidRPr="3AE8A1C1">
          <w:rPr>
            <w:rStyle w:val="Hyperlink"/>
            <w:rFonts w:ascii="Calibri" w:eastAsia="Calibri" w:hAnsi="Calibri" w:cs="Calibri"/>
            <w:sz w:val="24"/>
            <w:szCs w:val="24"/>
          </w:rPr>
          <w:t>GOV.UK</w:t>
        </w:r>
      </w:hyperlink>
      <w:r w:rsidRPr="3AE8A1C1">
        <w:rPr>
          <w:rFonts w:ascii="Calibri" w:eastAsia="Calibri" w:hAnsi="Calibri" w:cs="Calibri"/>
          <w:color w:val="172B4D"/>
          <w:sz w:val="24"/>
          <w:szCs w:val="24"/>
        </w:rPr>
        <w:t xml:space="preserve"> components, such as </w:t>
      </w:r>
      <w:hyperlink r:id="rId22">
        <w:r w:rsidRPr="3AE8A1C1">
          <w:rPr>
            <w:rStyle w:val="Hyperlink"/>
            <w:rFonts w:ascii="Calibri" w:eastAsia="Calibri" w:hAnsi="Calibri" w:cs="Calibri"/>
            <w:sz w:val="24"/>
            <w:szCs w:val="24"/>
          </w:rPr>
          <w:t>Task list</w:t>
        </w:r>
      </w:hyperlink>
      <w:r w:rsidRPr="3AE8A1C1">
        <w:rPr>
          <w:rFonts w:ascii="Calibri" w:eastAsia="Calibri" w:hAnsi="Calibri" w:cs="Calibri"/>
          <w:color w:val="172B4D"/>
          <w:sz w:val="24"/>
          <w:szCs w:val="24"/>
        </w:rPr>
        <w:t xml:space="preserve"> and </w:t>
      </w:r>
      <w:hyperlink r:id="rId23">
        <w:r w:rsidRPr="3AE8A1C1">
          <w:rPr>
            <w:rStyle w:val="Hyperlink"/>
            <w:rFonts w:ascii="Calibri" w:eastAsia="Calibri" w:hAnsi="Calibri" w:cs="Calibri"/>
            <w:sz w:val="24"/>
            <w:szCs w:val="24"/>
          </w:rPr>
          <w:t>Check answers</w:t>
        </w:r>
      </w:hyperlink>
      <w:r w:rsidRPr="3AE8A1C1">
        <w:rPr>
          <w:rFonts w:ascii="Calibri" w:eastAsia="Calibri" w:hAnsi="Calibri" w:cs="Calibri"/>
          <w:color w:val="172B4D"/>
          <w:sz w:val="24"/>
          <w:szCs w:val="24"/>
        </w:rPr>
        <w:t xml:space="preserve"> patterns. The research and iteration cycles show the team’s commitment to providing a simple solution to a complex problem, as they outlined in their mitigation of current pain points</w:t>
      </w:r>
    </w:p>
    <w:p w14:paraId="6474C851" w14:textId="17A4426F"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has iterated on their initial designs based on user feedback, not just “lifted and shifted” the existing paper form questions. Good work has been done to remove unnecessary questioning dependent on the type of business</w:t>
      </w:r>
    </w:p>
    <w:p w14:paraId="428D16A9" w14:textId="5D69C242" w:rsidR="6EE30D5B" w:rsidRDefault="6EE30D5B" w:rsidP="3AE8A1C1">
      <w:pPr>
        <w:pStyle w:val="Heading3"/>
      </w:pPr>
      <w:r w:rsidRPr="3AE8A1C1">
        <w:rPr>
          <w:rFonts w:ascii="Calibri" w:eastAsia="Calibri" w:hAnsi="Calibri" w:cs="Calibri"/>
          <w:color w:val="172B4D"/>
          <w:sz w:val="22"/>
          <w:szCs w:val="22"/>
        </w:rPr>
        <w:t>What the team needs to explore</w:t>
      </w:r>
    </w:p>
    <w:p w14:paraId="22687765" w14:textId="2215A666" w:rsidR="6EE30D5B" w:rsidRDefault="6EE30D5B">
      <w:r w:rsidRPr="3AE8A1C1">
        <w:rPr>
          <w:rFonts w:ascii="Calibri" w:eastAsia="Calibri" w:hAnsi="Calibri" w:cs="Calibri"/>
          <w:color w:val="172B4D"/>
          <w:sz w:val="24"/>
          <w:szCs w:val="24"/>
        </w:rPr>
        <w:t>Before the next assessment, the team needs to:</w:t>
      </w:r>
    </w:p>
    <w:p w14:paraId="058E29EF" w14:textId="24184586"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24" w:anchor="Point-4---Make-the-service-simple-to-use-[service-simple-and-intuitive-enough-that-users-succeed-first-tim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330D6BC3" w14:textId="40EA33CD"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19DE02D0" w14:textId="2EF5BB6E"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show through content that the service’s purpose is clear to users, both via the letter, the Start page and in subsequent guidance which does not yet exist</w:t>
      </w:r>
    </w:p>
    <w:p w14:paraId="5695E0FE" w14:textId="6E8D9CE8"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validate through research that the choice of service name continues to resonate and be understood by users. The service name has been recently landed upon, and so further validation of this is required</w:t>
      </w:r>
    </w:p>
    <w:p w14:paraId="1A7376A9" w14:textId="605E796E" w:rsidR="6EE30D5B" w:rsidRDefault="6EE30D5B" w:rsidP="3AE8A1C1">
      <w:pPr>
        <w:pStyle w:val="Heading2"/>
        <w:rPr>
          <w:rFonts w:ascii="Calibri" w:eastAsia="Calibri" w:hAnsi="Calibri" w:cs="Calibri"/>
          <w:b/>
          <w:bCs/>
          <w:color w:val="172B4D"/>
          <w:sz w:val="36"/>
          <w:szCs w:val="36"/>
        </w:rPr>
      </w:pPr>
      <w:r w:rsidRPr="3AE8A1C1">
        <w:rPr>
          <w:rFonts w:ascii="Calibri" w:eastAsia="Calibri" w:hAnsi="Calibri" w:cs="Calibri"/>
          <w:b/>
          <w:bCs/>
          <w:color w:val="172B4D"/>
          <w:sz w:val="36"/>
          <w:szCs w:val="36"/>
        </w:rPr>
        <w:t>5. Make sure everyone can use the service</w:t>
      </w:r>
    </w:p>
    <w:p w14:paraId="55D604FD" w14:textId="56659DE4" w:rsidR="6EE30D5B" w:rsidRDefault="6EE30D5B" w:rsidP="3AE8A1C1">
      <w:pPr>
        <w:pStyle w:val="Heading3"/>
      </w:pPr>
      <w:r w:rsidRPr="3AE8A1C1">
        <w:rPr>
          <w:rFonts w:ascii="Calibri" w:eastAsia="Calibri" w:hAnsi="Calibri" w:cs="Calibri"/>
          <w:color w:val="172B4D"/>
          <w:sz w:val="22"/>
          <w:szCs w:val="22"/>
        </w:rPr>
        <w:t>Decision</w:t>
      </w:r>
    </w:p>
    <w:p w14:paraId="4958E774" w14:textId="18616AB7" w:rsidR="6EE30D5B" w:rsidRDefault="6EE30D5B">
      <w:r w:rsidRPr="3AE8A1C1">
        <w:rPr>
          <w:rFonts w:ascii="Calibri" w:eastAsia="Calibri" w:hAnsi="Calibri" w:cs="Calibri"/>
          <w:color w:val="172B4D"/>
          <w:sz w:val="24"/>
          <w:szCs w:val="24"/>
        </w:rPr>
        <w:t xml:space="preserve">The service MET / DID NOT MEET </w:t>
      </w:r>
      <w:hyperlink r:id="rId25">
        <w:r w:rsidRPr="3AE8A1C1">
          <w:rPr>
            <w:rStyle w:val="Hyperlink"/>
            <w:rFonts w:ascii="Calibri" w:eastAsia="Calibri" w:hAnsi="Calibri" w:cs="Calibri"/>
            <w:sz w:val="24"/>
            <w:szCs w:val="24"/>
          </w:rPr>
          <w:t>point 5 of the Standard</w:t>
        </w:r>
      </w:hyperlink>
      <w:r w:rsidRPr="3AE8A1C1">
        <w:rPr>
          <w:rFonts w:ascii="Calibri" w:eastAsia="Calibri" w:hAnsi="Calibri" w:cs="Calibri"/>
          <w:color w:val="172B4D"/>
          <w:sz w:val="24"/>
          <w:szCs w:val="24"/>
        </w:rPr>
        <w:t>.</w:t>
      </w:r>
    </w:p>
    <w:p w14:paraId="5F7DBFC3" w14:textId="6F13E2A9" w:rsidR="6EE30D5B" w:rsidRDefault="6EE30D5B" w:rsidP="3AE8A1C1">
      <w:pPr>
        <w:pStyle w:val="Heading3"/>
      </w:pPr>
      <w:r w:rsidRPr="3AE8A1C1">
        <w:rPr>
          <w:rFonts w:ascii="Calibri" w:eastAsia="Calibri" w:hAnsi="Calibri" w:cs="Calibri"/>
          <w:color w:val="172B4D"/>
          <w:sz w:val="22"/>
          <w:szCs w:val="22"/>
        </w:rPr>
        <w:t>What the team has done well</w:t>
      </w:r>
    </w:p>
    <w:p w14:paraId="1372264C" w14:textId="6C3E042A" w:rsidR="6EE30D5B" w:rsidRDefault="6EE30D5B">
      <w:r w:rsidRPr="3AE8A1C1">
        <w:rPr>
          <w:rFonts w:ascii="Calibri" w:eastAsia="Calibri" w:hAnsi="Calibri" w:cs="Calibri"/>
          <w:color w:val="172B4D"/>
          <w:sz w:val="24"/>
          <w:szCs w:val="24"/>
        </w:rPr>
        <w:t>The panel was impressed that:</w:t>
      </w:r>
    </w:p>
    <w:p w14:paraId="77E51C16" w14:textId="0E8FFE03"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26" w:anchor="Point-5---Make-sure-everyone-can-use-the-servic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7A25CCE7" w14:textId="71C8B9D5"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187F361B" w14:textId="0A7E9BF4"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has engaged with some users with accessibility needs, and as clear plans to continue to do so</w:t>
      </w:r>
    </w:p>
    <w:p w14:paraId="7F92BF5C" w14:textId="2466A20B"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team has collaborated regularly with related services to ensure language used is simple &amp; consistent</w:t>
      </w:r>
    </w:p>
    <w:p w14:paraId="549BE5ED" w14:textId="48BB85C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an accessibility audit is already planned for beta</w:t>
      </w:r>
    </w:p>
    <w:p w14:paraId="7468F22A" w14:textId="77484DF8" w:rsidR="6EE30D5B" w:rsidRDefault="6EE30D5B" w:rsidP="3AE8A1C1">
      <w:pPr>
        <w:pStyle w:val="Heading3"/>
      </w:pPr>
      <w:r w:rsidRPr="3AE8A1C1">
        <w:rPr>
          <w:rFonts w:ascii="Calibri" w:eastAsia="Calibri" w:hAnsi="Calibri" w:cs="Calibri"/>
          <w:color w:val="172B4D"/>
          <w:sz w:val="22"/>
          <w:szCs w:val="22"/>
        </w:rPr>
        <w:t>What the team needs to explore</w:t>
      </w:r>
    </w:p>
    <w:p w14:paraId="38059BBA" w14:textId="364715B0" w:rsidR="6EE30D5B" w:rsidRDefault="6EE30D5B">
      <w:r w:rsidRPr="3AE8A1C1">
        <w:rPr>
          <w:rFonts w:ascii="Calibri" w:eastAsia="Calibri" w:hAnsi="Calibri" w:cs="Calibri"/>
          <w:color w:val="172B4D"/>
          <w:sz w:val="24"/>
          <w:szCs w:val="24"/>
        </w:rPr>
        <w:t>Before the next assessment, the team needs to:</w:t>
      </w:r>
    </w:p>
    <w:p w14:paraId="35A60EAB" w14:textId="32D50533"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27" w:anchor="Point-5---Make-sure-everyone-can-use-the-servic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7544675F" w14:textId="67094CAC"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574E6F86" w14:textId="51918BC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consider the amount of users using the helpline and, as an extension of that, having ORG staff complete the form for them. This would be costly for the ORG, and could bring into question the service’s usability</w:t>
      </w:r>
    </w:p>
    <w:p w14:paraId="55FD93D7" w14:textId="64165898"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understand how the paper invitation letter impacts users with accessibility needs and their ability to engage with the service</w:t>
      </w:r>
    </w:p>
    <w:p w14:paraId="4E229DAE" w14:textId="7C444C1E"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understand how digitising the form impacts the contact centre</w:t>
      </w:r>
    </w:p>
    <w:p w14:paraId="6E4C8777" w14:textId="04B7EB10" w:rsidR="6EE30D5B" w:rsidRDefault="6EE30D5B" w:rsidP="3AE8A1C1">
      <w:pPr>
        <w:pStyle w:val="Heading2"/>
        <w:rPr>
          <w:rFonts w:ascii="Calibri" w:eastAsia="Calibri" w:hAnsi="Calibri" w:cs="Calibri"/>
          <w:b/>
          <w:bCs/>
          <w:color w:val="172B4D"/>
          <w:sz w:val="36"/>
          <w:szCs w:val="36"/>
        </w:rPr>
      </w:pPr>
      <w:r w:rsidRPr="3AE8A1C1">
        <w:rPr>
          <w:rFonts w:ascii="Calibri" w:eastAsia="Calibri" w:hAnsi="Calibri" w:cs="Calibri"/>
          <w:b/>
          <w:bCs/>
          <w:color w:val="172B4D"/>
          <w:sz w:val="36"/>
          <w:szCs w:val="36"/>
        </w:rPr>
        <w:t>6. Have a multidisciplinary team</w:t>
      </w:r>
    </w:p>
    <w:p w14:paraId="15FB77FD" w14:textId="0263E75B" w:rsidR="6EE30D5B" w:rsidRDefault="6EE30D5B" w:rsidP="3AE8A1C1">
      <w:pPr>
        <w:pStyle w:val="Heading3"/>
      </w:pPr>
      <w:r w:rsidRPr="3AE8A1C1">
        <w:rPr>
          <w:rFonts w:ascii="Calibri" w:eastAsia="Calibri" w:hAnsi="Calibri" w:cs="Calibri"/>
          <w:color w:val="172B4D"/>
          <w:sz w:val="22"/>
          <w:szCs w:val="22"/>
        </w:rPr>
        <w:t>Decision</w:t>
      </w:r>
    </w:p>
    <w:p w14:paraId="7B94D051" w14:textId="23C70CD1" w:rsidR="6EE30D5B" w:rsidRDefault="6EE30D5B">
      <w:r w:rsidRPr="3AE8A1C1">
        <w:rPr>
          <w:rFonts w:ascii="Calibri" w:eastAsia="Calibri" w:hAnsi="Calibri" w:cs="Calibri"/>
          <w:color w:val="172B4D"/>
          <w:sz w:val="24"/>
          <w:szCs w:val="24"/>
        </w:rPr>
        <w:t xml:space="preserve">The service MET / DID NOT MEET </w:t>
      </w:r>
      <w:hyperlink r:id="rId28">
        <w:r w:rsidRPr="3AE8A1C1">
          <w:rPr>
            <w:rStyle w:val="Hyperlink"/>
            <w:rFonts w:ascii="Calibri" w:eastAsia="Calibri" w:hAnsi="Calibri" w:cs="Calibri"/>
            <w:sz w:val="24"/>
            <w:szCs w:val="24"/>
          </w:rPr>
          <w:t>point 6 of the Standard</w:t>
        </w:r>
      </w:hyperlink>
      <w:r w:rsidRPr="3AE8A1C1">
        <w:rPr>
          <w:rFonts w:ascii="Calibri" w:eastAsia="Calibri" w:hAnsi="Calibri" w:cs="Calibri"/>
          <w:color w:val="172B4D"/>
          <w:sz w:val="24"/>
          <w:szCs w:val="24"/>
        </w:rPr>
        <w:t>.</w:t>
      </w:r>
    </w:p>
    <w:p w14:paraId="50AE2DD5" w14:textId="14826FA9" w:rsidR="6EE30D5B" w:rsidRDefault="6EE30D5B" w:rsidP="3AE8A1C1">
      <w:pPr>
        <w:pStyle w:val="Heading3"/>
      </w:pPr>
      <w:r w:rsidRPr="3AE8A1C1">
        <w:rPr>
          <w:rFonts w:ascii="Calibri" w:eastAsia="Calibri" w:hAnsi="Calibri" w:cs="Calibri"/>
          <w:color w:val="172B4D"/>
          <w:sz w:val="22"/>
          <w:szCs w:val="22"/>
        </w:rPr>
        <w:t>What the team has done well</w:t>
      </w:r>
    </w:p>
    <w:p w14:paraId="196DC737" w14:textId="6333D670" w:rsidR="6EE30D5B" w:rsidRDefault="6EE30D5B">
      <w:r w:rsidRPr="3AE8A1C1">
        <w:rPr>
          <w:rFonts w:ascii="Calibri" w:eastAsia="Calibri" w:hAnsi="Calibri" w:cs="Calibri"/>
          <w:color w:val="172B4D"/>
          <w:sz w:val="24"/>
          <w:szCs w:val="24"/>
        </w:rPr>
        <w:t>The panel was impressed that:</w:t>
      </w:r>
    </w:p>
    <w:p w14:paraId="3961347A" w14:textId="02ECA368"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29" w:anchor="Point-6---Have-a-multidisciplinary-team">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4EB6FAC6" w14:textId="46DFA08D"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27098B55" w14:textId="1B2F6942"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covered the essential roles for alpha - in line with service manual guidance</w:t>
      </w:r>
    </w:p>
    <w:p w14:paraId="109F49F3" w14:textId="744DFAEF"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there are permanent ORG staff in leadership roles on the service team</w:t>
      </w:r>
    </w:p>
    <w:p w14:paraId="13DCD9E3" w14:textId="56F3A177"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there are 2 user research colleagues working on the service team</w:t>
      </w:r>
    </w:p>
    <w:p w14:paraId="5BB250E3" w14:textId="3D9D239B" w:rsidR="6EE30D5B" w:rsidRDefault="6EE30D5B" w:rsidP="3AE8A1C1">
      <w:pPr>
        <w:pStyle w:val="Heading3"/>
      </w:pPr>
      <w:r w:rsidRPr="3AE8A1C1">
        <w:rPr>
          <w:rFonts w:ascii="Calibri" w:eastAsia="Calibri" w:hAnsi="Calibri" w:cs="Calibri"/>
          <w:color w:val="172B4D"/>
          <w:sz w:val="22"/>
          <w:szCs w:val="22"/>
        </w:rPr>
        <w:t>What the team needs to explore</w:t>
      </w:r>
    </w:p>
    <w:p w14:paraId="102A8FBF" w14:textId="5D4917C6" w:rsidR="6EE30D5B" w:rsidRDefault="6EE30D5B">
      <w:r w:rsidRPr="3AE8A1C1">
        <w:rPr>
          <w:rFonts w:ascii="Calibri" w:eastAsia="Calibri" w:hAnsi="Calibri" w:cs="Calibri"/>
          <w:color w:val="172B4D"/>
          <w:sz w:val="24"/>
          <w:szCs w:val="24"/>
        </w:rPr>
        <w:t>Before the next assessment, the team needs to:</w:t>
      </w:r>
    </w:p>
    <w:p w14:paraId="2873405D" w14:textId="7490EFA7"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30" w:anchor="Point-6---Have-a-multidisciplinary-team">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6E4D0330" w14:textId="529841D1"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1DB12677" w14:textId="22E22E65"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consider how the supplier component of the team can pass on knowledge of key roles - such as Delivery Management, User Research and Design</w:t>
      </w:r>
    </w:p>
    <w:p w14:paraId="269E88FD" w14:textId="148DDA85"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consider whether the Service Owner role should be formally established. This role is perhaps being performed in all but name only by one or more CPS colleagues. Service assessments typically benefit from having a Service Owner present to represent the service. In the team section of the presentation two reported SROs were flagged for the service, however they were not present at the assessment</w:t>
      </w:r>
    </w:p>
    <w:p w14:paraId="3F523E21" w14:textId="0E90FF51" w:rsidR="6EE30D5B" w:rsidRDefault="6EE30D5B" w:rsidP="3AE8A1C1">
      <w:pPr>
        <w:pStyle w:val="Heading2"/>
      </w:pPr>
      <w:r w:rsidRPr="3AE8A1C1">
        <w:rPr>
          <w:rFonts w:ascii="Calibri" w:eastAsia="Calibri" w:hAnsi="Calibri" w:cs="Calibri"/>
          <w:color w:val="172B4D"/>
          <w:sz w:val="22"/>
          <w:szCs w:val="22"/>
        </w:rPr>
        <w:t>7. Use agile ways of working</w:t>
      </w:r>
    </w:p>
    <w:p w14:paraId="66115356" w14:textId="072212F3" w:rsidR="6EE30D5B" w:rsidRDefault="6EE30D5B" w:rsidP="3AE8A1C1">
      <w:pPr>
        <w:pStyle w:val="Heading3"/>
      </w:pPr>
      <w:r w:rsidRPr="3AE8A1C1">
        <w:rPr>
          <w:rFonts w:ascii="Calibri" w:eastAsia="Calibri" w:hAnsi="Calibri" w:cs="Calibri"/>
          <w:color w:val="172B4D"/>
          <w:sz w:val="22"/>
          <w:szCs w:val="22"/>
        </w:rPr>
        <w:t>Decision</w:t>
      </w:r>
    </w:p>
    <w:p w14:paraId="663F9210" w14:textId="50323793" w:rsidR="6EE30D5B" w:rsidRDefault="6EE30D5B">
      <w:r w:rsidRPr="3AE8A1C1">
        <w:rPr>
          <w:rFonts w:ascii="Calibri" w:eastAsia="Calibri" w:hAnsi="Calibri" w:cs="Calibri"/>
          <w:color w:val="172B4D"/>
          <w:sz w:val="24"/>
          <w:szCs w:val="24"/>
        </w:rPr>
        <w:t xml:space="preserve">The service MET / DID NOT MEET </w:t>
      </w:r>
      <w:hyperlink r:id="rId31">
        <w:r w:rsidRPr="3AE8A1C1">
          <w:rPr>
            <w:rStyle w:val="Hyperlink"/>
            <w:rFonts w:ascii="Calibri" w:eastAsia="Calibri" w:hAnsi="Calibri" w:cs="Calibri"/>
            <w:sz w:val="24"/>
            <w:szCs w:val="24"/>
          </w:rPr>
          <w:t>point 7 of the Standard</w:t>
        </w:r>
      </w:hyperlink>
      <w:r w:rsidRPr="3AE8A1C1">
        <w:rPr>
          <w:rFonts w:ascii="Calibri" w:eastAsia="Calibri" w:hAnsi="Calibri" w:cs="Calibri"/>
          <w:color w:val="172B4D"/>
          <w:sz w:val="24"/>
          <w:szCs w:val="24"/>
        </w:rPr>
        <w:t>.</w:t>
      </w:r>
    </w:p>
    <w:p w14:paraId="0A977F81" w14:textId="28204ECE" w:rsidR="6EE30D5B" w:rsidRDefault="6EE30D5B" w:rsidP="3AE8A1C1">
      <w:pPr>
        <w:pStyle w:val="Heading3"/>
      </w:pPr>
      <w:r w:rsidRPr="3AE8A1C1">
        <w:rPr>
          <w:rFonts w:ascii="Calibri" w:eastAsia="Calibri" w:hAnsi="Calibri" w:cs="Calibri"/>
          <w:color w:val="172B4D"/>
          <w:sz w:val="22"/>
          <w:szCs w:val="22"/>
        </w:rPr>
        <w:t>What the team has done well</w:t>
      </w:r>
    </w:p>
    <w:p w14:paraId="0BAEC339" w14:textId="5A0B2F9B" w:rsidR="6EE30D5B" w:rsidRDefault="6EE30D5B">
      <w:r w:rsidRPr="3AE8A1C1">
        <w:rPr>
          <w:rFonts w:ascii="Calibri" w:eastAsia="Calibri" w:hAnsi="Calibri" w:cs="Calibri"/>
          <w:color w:val="172B4D"/>
          <w:sz w:val="24"/>
          <w:szCs w:val="24"/>
        </w:rPr>
        <w:t>The panel was impressed that:</w:t>
      </w:r>
    </w:p>
    <w:p w14:paraId="287F2DD7" w14:textId="7B288B6B"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32" w:anchor="Point-7---Use-agile-ways-of-working">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4BFD9D03" w14:textId="32EC242A"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3DC39E16" w14:textId="4760179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show &amp; tells are well utilised to ‘show the thing’ to stakeholders and iterate prototypes when appropriate</w:t>
      </w:r>
    </w:p>
    <w:p w14:paraId="253A1D2A" w14:textId="545F1327"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iteration was demonstrated based on user insights, aligning to agile concepts such as ‘responding to change over following a plan’ and testing hypotheses</w:t>
      </w:r>
    </w:p>
    <w:p w14:paraId="41371FA9" w14:textId="2FCE9A9D" w:rsidR="6EE30D5B" w:rsidRDefault="6EE30D5B" w:rsidP="3AE8A1C1">
      <w:pPr>
        <w:pStyle w:val="Heading3"/>
      </w:pPr>
      <w:r w:rsidRPr="3AE8A1C1">
        <w:rPr>
          <w:rFonts w:ascii="Calibri" w:eastAsia="Calibri" w:hAnsi="Calibri" w:cs="Calibri"/>
          <w:color w:val="172B4D"/>
          <w:sz w:val="22"/>
          <w:szCs w:val="22"/>
        </w:rPr>
        <w:t>What the team needs to explore</w:t>
      </w:r>
    </w:p>
    <w:p w14:paraId="7BA9AA5C" w14:textId="1FA00570" w:rsidR="6EE30D5B" w:rsidRDefault="6EE30D5B">
      <w:r w:rsidRPr="3AE8A1C1">
        <w:rPr>
          <w:rFonts w:ascii="Calibri" w:eastAsia="Calibri" w:hAnsi="Calibri" w:cs="Calibri"/>
          <w:color w:val="172B4D"/>
          <w:sz w:val="24"/>
          <w:szCs w:val="24"/>
        </w:rPr>
        <w:t>Before the next assessment, the team needs to:</w:t>
      </w:r>
    </w:p>
    <w:p w14:paraId="7EB316A2" w14:textId="6487DA26"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33" w:anchor="Point-7---Use-agile-ways-of-working">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5EC38873" w14:textId="211396E4"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5BF71DE3" w14:textId="7B08D660"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the service team should look to book CPS staff on training to improve their understanding of agile ways of working. The GDS Academy and the cross government </w:t>
      </w:r>
      <w:hyperlink r:id="rId34">
        <w:r w:rsidRPr="3AE8A1C1">
          <w:rPr>
            <w:rStyle w:val="Hyperlink"/>
            <w:rFonts w:ascii="Calibri" w:eastAsia="Calibri" w:hAnsi="Calibri" w:cs="Calibri"/>
            <w:sz w:val="24"/>
            <w:szCs w:val="24"/>
          </w:rPr>
          <w:t>self-managed-learning</w:t>
        </w:r>
      </w:hyperlink>
      <w:r w:rsidRPr="3AE8A1C1">
        <w:rPr>
          <w:rFonts w:ascii="Calibri" w:eastAsia="Calibri" w:hAnsi="Calibri" w:cs="Calibri"/>
          <w:color w:val="172B4D"/>
          <w:sz w:val="24"/>
          <w:szCs w:val="24"/>
        </w:rPr>
        <w:t xml:space="preserve"> suite of courses are both aligned to the service standard. The service team should consider whether either or both are suitable for their needs</w:t>
      </w:r>
    </w:p>
    <w:p w14:paraId="3602D5AE" w14:textId="601EFEB4"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should be empowered to have ‘problems to solve’ through beta</w:t>
      </w:r>
    </w:p>
    <w:p w14:paraId="203571DD" w14:textId="060B400B" w:rsidR="6EE30D5B" w:rsidRDefault="6EE30D5B" w:rsidP="3AE8A1C1">
      <w:pPr>
        <w:pStyle w:val="Heading2"/>
      </w:pPr>
      <w:r w:rsidRPr="3AE8A1C1">
        <w:rPr>
          <w:rFonts w:ascii="Calibri" w:eastAsia="Calibri" w:hAnsi="Calibri" w:cs="Calibri"/>
          <w:color w:val="172B4D"/>
          <w:sz w:val="22"/>
          <w:szCs w:val="22"/>
        </w:rPr>
        <w:t>8. Iterate and improve frequently</w:t>
      </w:r>
    </w:p>
    <w:p w14:paraId="6F20E905" w14:textId="4B56AF85" w:rsidR="6EE30D5B" w:rsidRDefault="6EE30D5B" w:rsidP="3AE8A1C1">
      <w:pPr>
        <w:pStyle w:val="Heading3"/>
      </w:pPr>
      <w:r w:rsidRPr="3AE8A1C1">
        <w:rPr>
          <w:rFonts w:ascii="Calibri" w:eastAsia="Calibri" w:hAnsi="Calibri" w:cs="Calibri"/>
          <w:color w:val="172B4D"/>
          <w:sz w:val="22"/>
          <w:szCs w:val="22"/>
        </w:rPr>
        <w:t>Decision</w:t>
      </w:r>
    </w:p>
    <w:p w14:paraId="292E8CFE" w14:textId="305660FA" w:rsidR="6EE30D5B" w:rsidRDefault="6EE30D5B">
      <w:r w:rsidRPr="3AE8A1C1">
        <w:rPr>
          <w:rFonts w:ascii="Calibri" w:eastAsia="Calibri" w:hAnsi="Calibri" w:cs="Calibri"/>
          <w:color w:val="172B4D"/>
          <w:sz w:val="24"/>
          <w:szCs w:val="24"/>
        </w:rPr>
        <w:t xml:space="preserve">The service MET / DID NOT MEET </w:t>
      </w:r>
      <w:hyperlink r:id="rId35">
        <w:r w:rsidRPr="3AE8A1C1">
          <w:rPr>
            <w:rStyle w:val="Hyperlink"/>
            <w:rFonts w:ascii="Calibri" w:eastAsia="Calibri" w:hAnsi="Calibri" w:cs="Calibri"/>
            <w:sz w:val="24"/>
            <w:szCs w:val="24"/>
          </w:rPr>
          <w:t>point 8 of the Standard</w:t>
        </w:r>
      </w:hyperlink>
      <w:r w:rsidRPr="3AE8A1C1">
        <w:rPr>
          <w:rFonts w:ascii="Calibri" w:eastAsia="Calibri" w:hAnsi="Calibri" w:cs="Calibri"/>
          <w:color w:val="172B4D"/>
          <w:sz w:val="24"/>
          <w:szCs w:val="24"/>
        </w:rPr>
        <w:t>.</w:t>
      </w:r>
    </w:p>
    <w:p w14:paraId="2D589A0D" w14:textId="3DA683CF" w:rsidR="6EE30D5B" w:rsidRDefault="6EE30D5B" w:rsidP="3AE8A1C1">
      <w:pPr>
        <w:pStyle w:val="Heading3"/>
      </w:pPr>
      <w:r w:rsidRPr="3AE8A1C1">
        <w:rPr>
          <w:rFonts w:ascii="Calibri" w:eastAsia="Calibri" w:hAnsi="Calibri" w:cs="Calibri"/>
          <w:color w:val="172B4D"/>
          <w:sz w:val="22"/>
          <w:szCs w:val="22"/>
        </w:rPr>
        <w:t>What the team has done well</w:t>
      </w:r>
    </w:p>
    <w:p w14:paraId="1C3401C0" w14:textId="4023F0F1" w:rsidR="6EE30D5B" w:rsidRDefault="6EE30D5B">
      <w:r w:rsidRPr="3AE8A1C1">
        <w:rPr>
          <w:rFonts w:ascii="Calibri" w:eastAsia="Calibri" w:hAnsi="Calibri" w:cs="Calibri"/>
          <w:color w:val="172B4D"/>
          <w:sz w:val="24"/>
          <w:szCs w:val="24"/>
        </w:rPr>
        <w:t>The panel was impressed that:</w:t>
      </w:r>
    </w:p>
    <w:p w14:paraId="7815CC15" w14:textId="03F45DA4"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36" w:anchor="Point-8----Iterated-and-improved-frequently-[make-sure-that-you-have-the-capacity,-resources-and-technical-flexibility-to-do-so].">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491B42CC" w14:textId="4745F73F"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6DE1B5CE" w14:textId="0B6C208A"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iterated prototypes based on user testing. Demonstrating an ability and willingness to improve content to meet user needs</w:t>
      </w:r>
    </w:p>
    <w:p w14:paraId="7BA2E45F" w14:textId="24663D1E"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for prototyping in alpha the service team was well resourced with design and user research colleagues to support iteration</w:t>
      </w:r>
    </w:p>
    <w:p w14:paraId="4E28F478" w14:textId="172AF32F" w:rsidR="6EE30D5B" w:rsidRDefault="6EE30D5B" w:rsidP="3AE8A1C1">
      <w:pPr>
        <w:pStyle w:val="Heading3"/>
      </w:pPr>
      <w:r w:rsidRPr="3AE8A1C1">
        <w:rPr>
          <w:rFonts w:ascii="Calibri" w:eastAsia="Calibri" w:hAnsi="Calibri" w:cs="Calibri"/>
          <w:color w:val="172B4D"/>
          <w:sz w:val="22"/>
          <w:szCs w:val="22"/>
        </w:rPr>
        <w:t>What the team needs to explore</w:t>
      </w:r>
    </w:p>
    <w:p w14:paraId="2BA26B15" w14:textId="7DDC3A12" w:rsidR="6EE30D5B" w:rsidRDefault="6EE30D5B">
      <w:r w:rsidRPr="3AE8A1C1">
        <w:rPr>
          <w:rFonts w:ascii="Calibri" w:eastAsia="Calibri" w:hAnsi="Calibri" w:cs="Calibri"/>
          <w:color w:val="172B4D"/>
          <w:sz w:val="24"/>
          <w:szCs w:val="24"/>
        </w:rPr>
        <w:t>Before the next assessment, the team needs to:</w:t>
      </w:r>
    </w:p>
    <w:p w14:paraId="38A8DC48" w14:textId="73D58EA8"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37" w:anchor="Point-8----Iterated-and-improved-frequently-[make-sure-that-you-have-the-capacity,-resources-and-technical-flexibility-to-do-so].">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2F9035E4" w14:textId="6F8F5FC4"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635086B2" w14:textId="64F76C8C"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given that ‘Declare your business trade and cost information’ is a service which is part of a wider ORG transformation; ensure the empowerment of the service team to solve problems for users is protected</w:t>
      </w:r>
    </w:p>
    <w:p w14:paraId="623A0B93" w14:textId="7777D1F0" w:rsidR="6EE30D5B" w:rsidRDefault="6EE30D5B" w:rsidP="3AE8A1C1">
      <w:pPr>
        <w:pStyle w:val="Heading2"/>
      </w:pPr>
      <w:r w:rsidRPr="3AE8A1C1">
        <w:rPr>
          <w:rFonts w:ascii="Calibri" w:eastAsia="Calibri" w:hAnsi="Calibri" w:cs="Calibri"/>
          <w:color w:val="172B4D"/>
          <w:sz w:val="22"/>
          <w:szCs w:val="22"/>
        </w:rPr>
        <w:t>9. Create a secure service which protects users’ privacy</w:t>
      </w:r>
    </w:p>
    <w:p w14:paraId="4E686CC0" w14:textId="389E4C41" w:rsidR="6EE30D5B" w:rsidRDefault="6EE30D5B" w:rsidP="3AE8A1C1">
      <w:pPr>
        <w:pStyle w:val="Heading3"/>
      </w:pPr>
      <w:r w:rsidRPr="3AE8A1C1">
        <w:rPr>
          <w:rFonts w:ascii="Calibri" w:eastAsia="Calibri" w:hAnsi="Calibri" w:cs="Calibri"/>
          <w:color w:val="172B4D"/>
          <w:sz w:val="22"/>
          <w:szCs w:val="22"/>
        </w:rPr>
        <w:t>Decision</w:t>
      </w:r>
    </w:p>
    <w:p w14:paraId="0E550CEE" w14:textId="6CC1EE48" w:rsidR="6EE30D5B" w:rsidRDefault="6EE30D5B">
      <w:r w:rsidRPr="3AE8A1C1">
        <w:rPr>
          <w:rFonts w:ascii="Calibri" w:eastAsia="Calibri" w:hAnsi="Calibri" w:cs="Calibri"/>
          <w:color w:val="172B4D"/>
          <w:sz w:val="24"/>
          <w:szCs w:val="24"/>
        </w:rPr>
        <w:t xml:space="preserve">The service MET / DID NOT MEET </w:t>
      </w:r>
      <w:hyperlink r:id="rId38">
        <w:r w:rsidRPr="3AE8A1C1">
          <w:rPr>
            <w:rStyle w:val="Hyperlink"/>
            <w:rFonts w:ascii="Calibri" w:eastAsia="Calibri" w:hAnsi="Calibri" w:cs="Calibri"/>
            <w:sz w:val="24"/>
            <w:szCs w:val="24"/>
          </w:rPr>
          <w:t>point 9 of the Standard</w:t>
        </w:r>
      </w:hyperlink>
      <w:r w:rsidRPr="3AE8A1C1">
        <w:rPr>
          <w:rFonts w:ascii="Calibri" w:eastAsia="Calibri" w:hAnsi="Calibri" w:cs="Calibri"/>
          <w:color w:val="172B4D"/>
          <w:sz w:val="24"/>
          <w:szCs w:val="24"/>
        </w:rPr>
        <w:t>.</w:t>
      </w:r>
    </w:p>
    <w:p w14:paraId="62CF865E" w14:textId="0841E370" w:rsidR="6EE30D5B" w:rsidRDefault="6EE30D5B" w:rsidP="3AE8A1C1">
      <w:pPr>
        <w:pStyle w:val="Heading3"/>
      </w:pPr>
      <w:r w:rsidRPr="3AE8A1C1">
        <w:rPr>
          <w:rFonts w:ascii="Calibri" w:eastAsia="Calibri" w:hAnsi="Calibri" w:cs="Calibri"/>
          <w:color w:val="172B4D"/>
          <w:sz w:val="22"/>
          <w:szCs w:val="22"/>
        </w:rPr>
        <w:t>What the team has done well</w:t>
      </w:r>
    </w:p>
    <w:p w14:paraId="13C26207" w14:textId="69BBF651" w:rsidR="6EE30D5B" w:rsidRDefault="6EE30D5B">
      <w:r w:rsidRPr="3AE8A1C1">
        <w:rPr>
          <w:rFonts w:ascii="Calibri" w:eastAsia="Calibri" w:hAnsi="Calibri" w:cs="Calibri"/>
          <w:color w:val="172B4D"/>
          <w:sz w:val="24"/>
          <w:szCs w:val="24"/>
        </w:rPr>
        <w:t>The panel was impressed that:</w:t>
      </w:r>
    </w:p>
    <w:p w14:paraId="1D91FC87" w14:textId="04576380"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39" w:anchor="Point-9---Create-a-secure-service-which-protects-users%E2%80%99-privacy">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704211B7" w14:textId="53E8BE13"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1F0AD617" w14:textId="15773F90"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they have retry limits and lockouts on incorrect submission of passwords</w:t>
      </w:r>
    </w:p>
    <w:p w14:paraId="1F92D691" w14:textId="25680002"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ZAP and Penetration testing will take place in Private Beta</w:t>
      </w:r>
    </w:p>
    <w:p w14:paraId="097C51B6" w14:textId="09EFD629"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all controls, protections and policies from other CPS citizen facing service will be applied to this service</w:t>
      </w:r>
    </w:p>
    <w:p w14:paraId="0AB397EA" w14:textId="0D68A75F" w:rsidR="6EE30D5B" w:rsidRDefault="6EE30D5B" w:rsidP="3AE8A1C1">
      <w:pPr>
        <w:pStyle w:val="Heading3"/>
      </w:pPr>
      <w:r w:rsidRPr="3AE8A1C1">
        <w:rPr>
          <w:rFonts w:ascii="Calibri" w:eastAsia="Calibri" w:hAnsi="Calibri" w:cs="Calibri"/>
          <w:color w:val="172B4D"/>
          <w:sz w:val="22"/>
          <w:szCs w:val="22"/>
        </w:rPr>
        <w:t>What the team needs to explore</w:t>
      </w:r>
    </w:p>
    <w:p w14:paraId="7AF058CA" w14:textId="3D005C4D" w:rsidR="6EE30D5B" w:rsidRDefault="6EE30D5B">
      <w:r w:rsidRPr="3AE8A1C1">
        <w:rPr>
          <w:rFonts w:ascii="Calibri" w:eastAsia="Calibri" w:hAnsi="Calibri" w:cs="Calibri"/>
          <w:color w:val="172B4D"/>
          <w:sz w:val="24"/>
          <w:szCs w:val="24"/>
        </w:rPr>
        <w:t>Before the next assessment, the team needs to:</w:t>
      </w:r>
    </w:p>
    <w:p w14:paraId="477577A3" w14:textId="33B03964"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40" w:anchor="Point-9---Create-a-secure-service-which-protects-users%E2%80%99-privacy">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2DAEE97A" w14:textId="703E18B4"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4E449591" w14:textId="1FEC32AC"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ensure the Business Impact Assessment and the Data Protection Impact Assessment are conducted</w:t>
      </w:r>
    </w:p>
    <w:p w14:paraId="464F067D" w14:textId="427822FB"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given the complexity and interdependencies on other services ensure there is appropriate security testing during future delivery phaseS</w:t>
      </w:r>
    </w:p>
    <w:p w14:paraId="10581523" w14:textId="2A12A572" w:rsidR="6EE30D5B" w:rsidRDefault="6EE30D5B" w:rsidP="3AE8A1C1">
      <w:pPr>
        <w:pStyle w:val="Heading2"/>
      </w:pPr>
      <w:r w:rsidRPr="3AE8A1C1">
        <w:rPr>
          <w:rFonts w:ascii="Calibri" w:eastAsia="Calibri" w:hAnsi="Calibri" w:cs="Calibri"/>
          <w:color w:val="172B4D"/>
          <w:sz w:val="22"/>
          <w:szCs w:val="22"/>
        </w:rPr>
        <w:t>10. Define what success looks like and publish performance data</w:t>
      </w:r>
    </w:p>
    <w:p w14:paraId="4A41B357" w14:textId="50FF72FC" w:rsidR="6EE30D5B" w:rsidRDefault="6EE30D5B" w:rsidP="3AE8A1C1">
      <w:pPr>
        <w:pStyle w:val="Heading3"/>
      </w:pPr>
      <w:r w:rsidRPr="3AE8A1C1">
        <w:rPr>
          <w:rFonts w:ascii="Calibri" w:eastAsia="Calibri" w:hAnsi="Calibri" w:cs="Calibri"/>
          <w:color w:val="172B4D"/>
          <w:sz w:val="22"/>
          <w:szCs w:val="22"/>
        </w:rPr>
        <w:t>Decision</w:t>
      </w:r>
    </w:p>
    <w:p w14:paraId="36C24898" w14:textId="7A788A9C" w:rsidR="6EE30D5B" w:rsidRDefault="6EE30D5B">
      <w:r w:rsidRPr="3AE8A1C1">
        <w:rPr>
          <w:rFonts w:ascii="Calibri" w:eastAsia="Calibri" w:hAnsi="Calibri" w:cs="Calibri"/>
          <w:color w:val="172B4D"/>
          <w:sz w:val="24"/>
          <w:szCs w:val="24"/>
        </w:rPr>
        <w:t xml:space="preserve">The service MET / DID NOT MEET </w:t>
      </w:r>
      <w:hyperlink r:id="rId41">
        <w:r w:rsidRPr="3AE8A1C1">
          <w:rPr>
            <w:rStyle w:val="Hyperlink"/>
            <w:rFonts w:ascii="Calibri" w:eastAsia="Calibri" w:hAnsi="Calibri" w:cs="Calibri"/>
            <w:sz w:val="24"/>
            <w:szCs w:val="24"/>
          </w:rPr>
          <w:t>point 10 of the Standard.</w:t>
        </w:r>
      </w:hyperlink>
    </w:p>
    <w:p w14:paraId="0D104C57" w14:textId="5713EED8" w:rsidR="6EE30D5B" w:rsidRDefault="6EE30D5B" w:rsidP="3AE8A1C1">
      <w:pPr>
        <w:pStyle w:val="Heading3"/>
      </w:pPr>
      <w:r w:rsidRPr="3AE8A1C1">
        <w:rPr>
          <w:rFonts w:ascii="Calibri" w:eastAsia="Calibri" w:hAnsi="Calibri" w:cs="Calibri"/>
          <w:color w:val="172B4D"/>
          <w:sz w:val="22"/>
          <w:szCs w:val="22"/>
        </w:rPr>
        <w:t>What the team has done well</w:t>
      </w:r>
    </w:p>
    <w:p w14:paraId="105683EB" w14:textId="6B6CCA93" w:rsidR="6EE30D5B" w:rsidRDefault="6EE30D5B">
      <w:r w:rsidRPr="3AE8A1C1">
        <w:rPr>
          <w:rFonts w:ascii="Calibri" w:eastAsia="Calibri" w:hAnsi="Calibri" w:cs="Calibri"/>
          <w:color w:val="172B4D"/>
          <w:sz w:val="24"/>
          <w:szCs w:val="24"/>
        </w:rPr>
        <w:t>The panel was impressed that:</w:t>
      </w:r>
    </w:p>
    <w:p w14:paraId="14777ADE" w14:textId="0AC16F16"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42" w:anchor="Point-10---Define-what-success-looks-like-and-publish-performance-data">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289EB07E" w14:textId="353E51EE"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5F8CF858" w14:textId="3FF0B315"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has a plan in place to monitor the 4 mandatory service KPIs</w:t>
      </w:r>
    </w:p>
    <w:p w14:paraId="65CEEC03" w14:textId="1708975C"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has defined success metrics beyond the 4 mandatory KPIs to benchmark service performance against intended business outcomes</w:t>
      </w:r>
    </w:p>
    <w:p w14:paraId="101ED4C1" w14:textId="301C7BF4" w:rsidR="6EE30D5B" w:rsidRDefault="6EE30D5B" w:rsidP="3AE8A1C1">
      <w:pPr>
        <w:pStyle w:val="Heading3"/>
      </w:pPr>
      <w:r w:rsidRPr="3AE8A1C1">
        <w:rPr>
          <w:rFonts w:ascii="Calibri" w:eastAsia="Calibri" w:hAnsi="Calibri" w:cs="Calibri"/>
          <w:color w:val="172B4D"/>
          <w:sz w:val="22"/>
          <w:szCs w:val="22"/>
        </w:rPr>
        <w:t>What the team needs to explore</w:t>
      </w:r>
    </w:p>
    <w:p w14:paraId="41B81B64" w14:textId="1E259C4C" w:rsidR="6EE30D5B" w:rsidRDefault="6EE30D5B">
      <w:r w:rsidRPr="3AE8A1C1">
        <w:rPr>
          <w:rFonts w:ascii="Calibri" w:eastAsia="Calibri" w:hAnsi="Calibri" w:cs="Calibri"/>
          <w:color w:val="172B4D"/>
          <w:sz w:val="24"/>
          <w:szCs w:val="24"/>
        </w:rPr>
        <w:t>Before the next assessment, the team needs to:</w:t>
      </w:r>
    </w:p>
    <w:p w14:paraId="4B05A027" w14:textId="6211B97E"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43" w:anchor="Point-10---Define-what-success-looks-like-and-publish-performance-data">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19436295" w14:textId="05BE577F"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7B61300A" w14:textId="65F42D55"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ensure performance data is used alongside user research to drive iteration across beta</w:t>
      </w:r>
    </w:p>
    <w:p w14:paraId="274E54B2" w14:textId="6C776BF5"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ensure the CSAT score identified includes a free text box for users to provide qualitative feedback</w:t>
      </w:r>
    </w:p>
    <w:p w14:paraId="2E5E8E90" w14:textId="6DC6F565" w:rsidR="6EE30D5B" w:rsidRDefault="6EE30D5B" w:rsidP="3AE8A1C1">
      <w:pPr>
        <w:pStyle w:val="Heading2"/>
      </w:pPr>
      <w:r w:rsidRPr="3AE8A1C1">
        <w:rPr>
          <w:rFonts w:ascii="Calibri" w:eastAsia="Calibri" w:hAnsi="Calibri" w:cs="Calibri"/>
          <w:color w:val="172B4D"/>
          <w:sz w:val="22"/>
          <w:szCs w:val="22"/>
        </w:rPr>
        <w:t>11. Choose the right tools and technology</w:t>
      </w:r>
    </w:p>
    <w:p w14:paraId="4F0B612A" w14:textId="3093FDE3" w:rsidR="6EE30D5B" w:rsidRDefault="6EE30D5B" w:rsidP="3AE8A1C1">
      <w:pPr>
        <w:pStyle w:val="Heading3"/>
      </w:pPr>
      <w:r w:rsidRPr="3AE8A1C1">
        <w:rPr>
          <w:rFonts w:ascii="Calibri" w:eastAsia="Calibri" w:hAnsi="Calibri" w:cs="Calibri"/>
          <w:color w:val="172B4D"/>
          <w:sz w:val="22"/>
          <w:szCs w:val="22"/>
        </w:rPr>
        <w:t>Decision</w:t>
      </w:r>
    </w:p>
    <w:p w14:paraId="276F2AB8" w14:textId="69F75C16" w:rsidR="6EE30D5B" w:rsidRDefault="6EE30D5B">
      <w:r w:rsidRPr="3AE8A1C1">
        <w:rPr>
          <w:rFonts w:ascii="Calibri" w:eastAsia="Calibri" w:hAnsi="Calibri" w:cs="Calibri"/>
          <w:color w:val="172B4D"/>
          <w:sz w:val="24"/>
          <w:szCs w:val="24"/>
        </w:rPr>
        <w:t xml:space="preserve">The service MET / DID NOT MEET </w:t>
      </w:r>
      <w:hyperlink r:id="rId44">
        <w:r w:rsidRPr="3AE8A1C1">
          <w:rPr>
            <w:rStyle w:val="Hyperlink"/>
            <w:rFonts w:ascii="Calibri" w:eastAsia="Calibri" w:hAnsi="Calibri" w:cs="Calibri"/>
            <w:sz w:val="24"/>
            <w:szCs w:val="24"/>
          </w:rPr>
          <w:t>point 11 of the Standard</w:t>
        </w:r>
      </w:hyperlink>
      <w:r w:rsidRPr="3AE8A1C1">
        <w:rPr>
          <w:rFonts w:ascii="Calibri" w:eastAsia="Calibri" w:hAnsi="Calibri" w:cs="Calibri"/>
          <w:color w:val="172B4D"/>
          <w:sz w:val="24"/>
          <w:szCs w:val="24"/>
        </w:rPr>
        <w:t>.</w:t>
      </w:r>
    </w:p>
    <w:p w14:paraId="0A906F1F" w14:textId="14C8EA52" w:rsidR="6EE30D5B" w:rsidRDefault="6EE30D5B" w:rsidP="3AE8A1C1">
      <w:pPr>
        <w:pStyle w:val="Heading3"/>
      </w:pPr>
      <w:r w:rsidRPr="3AE8A1C1">
        <w:rPr>
          <w:rFonts w:ascii="Calibri" w:eastAsia="Calibri" w:hAnsi="Calibri" w:cs="Calibri"/>
          <w:color w:val="172B4D"/>
          <w:sz w:val="22"/>
          <w:szCs w:val="22"/>
        </w:rPr>
        <w:t>What the team has done well</w:t>
      </w:r>
    </w:p>
    <w:p w14:paraId="4C727892" w14:textId="2EF2BE23" w:rsidR="6EE30D5B" w:rsidRDefault="6EE30D5B">
      <w:r w:rsidRPr="3AE8A1C1">
        <w:rPr>
          <w:rFonts w:ascii="Calibri" w:eastAsia="Calibri" w:hAnsi="Calibri" w:cs="Calibri"/>
          <w:color w:val="172B4D"/>
          <w:sz w:val="24"/>
          <w:szCs w:val="24"/>
        </w:rPr>
        <w:t>The panel was impressed that:</w:t>
      </w:r>
    </w:p>
    <w:p w14:paraId="4541D444" w14:textId="6F299227"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45" w:anchor="Point-11---Choose-the-right-tools-and-technology-[Evaluate-what-user-data-and-information-the-digital-service-will-be-providing-or-storing,-and-address-the-security-level,-legal-responsibilities,-privacy-issues-and-risks-associated-with-the-service-(consulting-with-experts-where-appropriat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6340AE0F" w14:textId="72E71091"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70A2D17C" w14:textId="444BD62E"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Azure DevOps will be used for build &amp; deployment pipelines on Microsoft Azure &amp; Dynamics Platform</w:t>
      </w:r>
    </w:p>
    <w:p w14:paraId="6BA1E1EA" w14:textId="7B5685B0"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Scala is used for forefront end development, a widely used language at ORG</w:t>
      </w:r>
    </w:p>
    <w:p w14:paraId="0DF49114" w14:textId="34E239B0" w:rsidR="6EE30D5B" w:rsidRDefault="6EE30D5B" w:rsidP="3AE8A1C1">
      <w:pPr>
        <w:pStyle w:val="Heading3"/>
      </w:pPr>
      <w:r w:rsidRPr="3AE8A1C1">
        <w:rPr>
          <w:rFonts w:ascii="Calibri" w:eastAsia="Calibri" w:hAnsi="Calibri" w:cs="Calibri"/>
          <w:color w:val="172B4D"/>
          <w:sz w:val="22"/>
          <w:szCs w:val="22"/>
        </w:rPr>
        <w:t>What the team needs to explore</w:t>
      </w:r>
    </w:p>
    <w:p w14:paraId="0D6021AB" w14:textId="343DC81F" w:rsidR="6EE30D5B" w:rsidRDefault="6EE30D5B">
      <w:r w:rsidRPr="3AE8A1C1">
        <w:rPr>
          <w:rFonts w:ascii="Calibri" w:eastAsia="Calibri" w:hAnsi="Calibri" w:cs="Calibri"/>
          <w:color w:val="172B4D"/>
          <w:sz w:val="24"/>
          <w:szCs w:val="24"/>
        </w:rPr>
        <w:t>Before the next assessment, the team needs to:</w:t>
      </w:r>
    </w:p>
    <w:p w14:paraId="025B1E84" w14:textId="794BF7C9"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46" w:anchor="Point-11---Choose-the-right-tools-and-technology-[Evaluate-what-user-data-and-information-the-digital-service-will-be-providing-or-storing,-and-address-the-security-level,-legal-responsibilities,-privacy-issues-and-risks-associated-with-the-service-(consulting-with-experts-where-appropriat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70588528" w14:textId="55E2C1FA"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24AE2D47" w14:textId="6FF1D50B"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ensure the dependencies on the larger project are clearly outlined</w:t>
      </w:r>
    </w:p>
    <w:p w14:paraId="341E87EC" w14:textId="4235E75F"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to assist understanding in the complex landscape perhaps have a tech and data user story</w:t>
      </w:r>
    </w:p>
    <w:p w14:paraId="69955713" w14:textId="62DCA130" w:rsidR="6EE30D5B" w:rsidRDefault="6EE30D5B" w:rsidP="3AE8A1C1">
      <w:pPr>
        <w:pStyle w:val="Heading2"/>
      </w:pPr>
      <w:r w:rsidRPr="3AE8A1C1">
        <w:rPr>
          <w:rFonts w:ascii="Calibri" w:eastAsia="Calibri" w:hAnsi="Calibri" w:cs="Calibri"/>
          <w:color w:val="172B4D"/>
          <w:sz w:val="22"/>
          <w:szCs w:val="22"/>
        </w:rPr>
        <w:t>12. Make new source code open</w:t>
      </w:r>
    </w:p>
    <w:p w14:paraId="62F22FB9" w14:textId="47CCC383" w:rsidR="6EE30D5B" w:rsidRDefault="6EE30D5B" w:rsidP="3AE8A1C1">
      <w:pPr>
        <w:pStyle w:val="Heading3"/>
      </w:pPr>
      <w:r w:rsidRPr="3AE8A1C1">
        <w:rPr>
          <w:rFonts w:ascii="Calibri" w:eastAsia="Calibri" w:hAnsi="Calibri" w:cs="Calibri"/>
          <w:color w:val="172B4D"/>
          <w:sz w:val="22"/>
          <w:szCs w:val="22"/>
        </w:rPr>
        <w:t>Decision</w:t>
      </w:r>
    </w:p>
    <w:p w14:paraId="7A059D1C" w14:textId="02F8328F" w:rsidR="6EE30D5B" w:rsidRDefault="6EE30D5B">
      <w:r w:rsidRPr="3AE8A1C1">
        <w:rPr>
          <w:rFonts w:ascii="Calibri" w:eastAsia="Calibri" w:hAnsi="Calibri" w:cs="Calibri"/>
          <w:color w:val="172B4D"/>
          <w:sz w:val="24"/>
          <w:szCs w:val="24"/>
        </w:rPr>
        <w:t xml:space="preserve">The service MET / DID NOT MEET </w:t>
      </w:r>
      <w:hyperlink r:id="rId47">
        <w:r w:rsidRPr="3AE8A1C1">
          <w:rPr>
            <w:rStyle w:val="Hyperlink"/>
            <w:rFonts w:ascii="Calibri" w:eastAsia="Calibri" w:hAnsi="Calibri" w:cs="Calibri"/>
            <w:sz w:val="24"/>
            <w:szCs w:val="24"/>
          </w:rPr>
          <w:t>point 12 of the Standard</w:t>
        </w:r>
      </w:hyperlink>
      <w:r w:rsidRPr="3AE8A1C1">
        <w:rPr>
          <w:rFonts w:ascii="Calibri" w:eastAsia="Calibri" w:hAnsi="Calibri" w:cs="Calibri"/>
          <w:color w:val="172B4D"/>
          <w:sz w:val="24"/>
          <w:szCs w:val="24"/>
        </w:rPr>
        <w:t>.</w:t>
      </w:r>
    </w:p>
    <w:p w14:paraId="5A7F1781" w14:textId="74653EDC" w:rsidR="6EE30D5B" w:rsidRDefault="6EE30D5B" w:rsidP="3AE8A1C1">
      <w:pPr>
        <w:pStyle w:val="Heading3"/>
      </w:pPr>
      <w:r w:rsidRPr="3AE8A1C1">
        <w:rPr>
          <w:rFonts w:ascii="Calibri" w:eastAsia="Calibri" w:hAnsi="Calibri" w:cs="Calibri"/>
          <w:color w:val="172B4D"/>
          <w:sz w:val="22"/>
          <w:szCs w:val="22"/>
        </w:rPr>
        <w:t>What the team has done well</w:t>
      </w:r>
    </w:p>
    <w:p w14:paraId="5F7E999A" w14:textId="5094A671" w:rsidR="6EE30D5B" w:rsidRDefault="6EE30D5B">
      <w:r w:rsidRPr="3AE8A1C1">
        <w:rPr>
          <w:rFonts w:ascii="Calibri" w:eastAsia="Calibri" w:hAnsi="Calibri" w:cs="Calibri"/>
          <w:color w:val="172B4D"/>
          <w:sz w:val="24"/>
          <w:szCs w:val="24"/>
        </w:rPr>
        <w:t>The panel was impressed that:</w:t>
      </w:r>
    </w:p>
    <w:p w14:paraId="70F0F3F2" w14:textId="1A3E4915"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48" w:anchor="Point-12---Make-new-source-code-open-[and-reusable,-and-publish-it-under-appropriate-licences-(or-provide-a-convincing-explanation-as-to-why-this-cannot-be-done-for-specific-subsets-of-the-source-cod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466D9AE8" w14:textId="065B1FCB"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5FBC2642" w14:textId="5F48CD08"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team are making their source code open on GitHub</w:t>
      </w:r>
    </w:p>
    <w:p w14:paraId="66C61CE9" w14:textId="7DF91977" w:rsidR="6EE30D5B" w:rsidRDefault="6EE30D5B" w:rsidP="3AE8A1C1">
      <w:pPr>
        <w:pStyle w:val="Heading3"/>
      </w:pPr>
      <w:r w:rsidRPr="3AE8A1C1">
        <w:rPr>
          <w:rFonts w:ascii="Calibri" w:eastAsia="Calibri" w:hAnsi="Calibri" w:cs="Calibri"/>
          <w:color w:val="172B4D"/>
          <w:sz w:val="22"/>
          <w:szCs w:val="22"/>
        </w:rPr>
        <w:t>What the team needs to explore</w:t>
      </w:r>
    </w:p>
    <w:p w14:paraId="563CC00A" w14:textId="3A91BDAD" w:rsidR="6EE30D5B" w:rsidRDefault="6EE30D5B">
      <w:r w:rsidRPr="3AE8A1C1">
        <w:rPr>
          <w:rFonts w:ascii="Calibri" w:eastAsia="Calibri" w:hAnsi="Calibri" w:cs="Calibri"/>
          <w:color w:val="172B4D"/>
          <w:sz w:val="24"/>
          <w:szCs w:val="24"/>
        </w:rPr>
        <w:t>Before the next assessment, the team needs to:</w:t>
      </w:r>
    </w:p>
    <w:p w14:paraId="6009FE36" w14:textId="1735A6F5"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49" w:anchor="Point-12---Make-new-source-code-open-[and-reusable,-and-publish-it-under-appropriate-licences-(or-provide-a-convincing-explanation-as-to-why-this-cannot-be-done-for-specific-subsets-of-the-source-cod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516CAE82" w14:textId="47C114BC"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23212AF6" w14:textId="3B4D43B7"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ensure new joiners can easily consume and use the code by reviewing GitHub</w:t>
      </w:r>
    </w:p>
    <w:p w14:paraId="2853E163" w14:textId="3A91990B"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ensure linkages and dependencies on other GitHub repositories are clearly highlighted and documented</w:t>
      </w:r>
    </w:p>
    <w:p w14:paraId="063C62AC" w14:textId="13F86FA2" w:rsidR="6EE30D5B" w:rsidRDefault="6EE30D5B" w:rsidP="3AE8A1C1">
      <w:pPr>
        <w:pStyle w:val="Heading2"/>
      </w:pPr>
      <w:r w:rsidRPr="3AE8A1C1">
        <w:rPr>
          <w:rFonts w:ascii="Calibri" w:eastAsia="Calibri" w:hAnsi="Calibri" w:cs="Calibri"/>
          <w:color w:val="172B4D"/>
          <w:sz w:val="22"/>
          <w:szCs w:val="22"/>
        </w:rPr>
        <w:t>13. Use and contribute to open standards, common components and patterns</w:t>
      </w:r>
    </w:p>
    <w:p w14:paraId="4B670D50" w14:textId="11B6892C" w:rsidR="6EE30D5B" w:rsidRDefault="6EE30D5B" w:rsidP="3AE8A1C1">
      <w:pPr>
        <w:pStyle w:val="Heading3"/>
      </w:pPr>
      <w:r w:rsidRPr="3AE8A1C1">
        <w:rPr>
          <w:rFonts w:ascii="Calibri" w:eastAsia="Calibri" w:hAnsi="Calibri" w:cs="Calibri"/>
          <w:color w:val="172B4D"/>
          <w:sz w:val="22"/>
          <w:szCs w:val="22"/>
        </w:rPr>
        <w:t>Decision</w:t>
      </w:r>
    </w:p>
    <w:p w14:paraId="5954A668" w14:textId="0B15DDC3" w:rsidR="6EE30D5B" w:rsidRDefault="6EE30D5B">
      <w:r w:rsidRPr="3AE8A1C1">
        <w:rPr>
          <w:rFonts w:ascii="Calibri" w:eastAsia="Calibri" w:hAnsi="Calibri" w:cs="Calibri"/>
          <w:color w:val="172B4D"/>
          <w:sz w:val="24"/>
          <w:szCs w:val="24"/>
        </w:rPr>
        <w:t xml:space="preserve">The service MET / DID NOT MEET </w:t>
      </w:r>
      <w:hyperlink r:id="rId50">
        <w:r w:rsidRPr="3AE8A1C1">
          <w:rPr>
            <w:rStyle w:val="Hyperlink"/>
            <w:rFonts w:ascii="Calibri" w:eastAsia="Calibri" w:hAnsi="Calibri" w:cs="Calibri"/>
            <w:sz w:val="24"/>
            <w:szCs w:val="24"/>
          </w:rPr>
          <w:t>point 13 of the Standard</w:t>
        </w:r>
      </w:hyperlink>
      <w:r w:rsidRPr="3AE8A1C1">
        <w:rPr>
          <w:rFonts w:ascii="Calibri" w:eastAsia="Calibri" w:hAnsi="Calibri" w:cs="Calibri"/>
          <w:color w:val="172B4D"/>
          <w:sz w:val="24"/>
          <w:szCs w:val="24"/>
        </w:rPr>
        <w:t>.</w:t>
      </w:r>
    </w:p>
    <w:p w14:paraId="03738DE2" w14:textId="702DE1A8" w:rsidR="6EE30D5B" w:rsidRDefault="6EE30D5B" w:rsidP="3AE8A1C1">
      <w:pPr>
        <w:pStyle w:val="Heading3"/>
      </w:pPr>
      <w:r w:rsidRPr="3AE8A1C1">
        <w:rPr>
          <w:rFonts w:ascii="Calibri" w:eastAsia="Calibri" w:hAnsi="Calibri" w:cs="Calibri"/>
          <w:color w:val="172B4D"/>
          <w:sz w:val="22"/>
          <w:szCs w:val="22"/>
        </w:rPr>
        <w:t>What the team has done well</w:t>
      </w:r>
    </w:p>
    <w:p w14:paraId="21CB72A5" w14:textId="658C66DF" w:rsidR="6EE30D5B" w:rsidRDefault="6EE30D5B">
      <w:r w:rsidRPr="3AE8A1C1">
        <w:rPr>
          <w:rFonts w:ascii="Calibri" w:eastAsia="Calibri" w:hAnsi="Calibri" w:cs="Calibri"/>
          <w:color w:val="172B4D"/>
          <w:sz w:val="24"/>
          <w:szCs w:val="24"/>
        </w:rPr>
        <w:t>The panel was impressed that:</w:t>
      </w:r>
    </w:p>
    <w:p w14:paraId="5D1ADDBA" w14:textId="4621D522"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51" w:anchor="Point-13---Use-and-contribute-to-open-standards,-common-components-and-patterns">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6D8E014D" w14:textId="191B7B10"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54B4C4D5" w14:textId="5F6AA5E8"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XXXXX is their primary development language which is widely used by ORG</w:t>
      </w:r>
    </w:p>
    <w:p w14:paraId="400975F0" w14:textId="585690C1"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following GDS front end standards and adhering to the tech code of practice</w:t>
      </w:r>
    </w:p>
    <w:p w14:paraId="1CA13EEA" w14:textId="0E20AF87" w:rsidR="6EE30D5B" w:rsidRDefault="6EE30D5B" w:rsidP="3AE8A1C1">
      <w:pPr>
        <w:pStyle w:val="Heading3"/>
      </w:pPr>
      <w:r w:rsidRPr="3AE8A1C1">
        <w:rPr>
          <w:rFonts w:ascii="Calibri" w:eastAsia="Calibri" w:hAnsi="Calibri" w:cs="Calibri"/>
          <w:color w:val="172B4D"/>
          <w:sz w:val="22"/>
          <w:szCs w:val="22"/>
        </w:rPr>
        <w:t>What the team needs to explore</w:t>
      </w:r>
    </w:p>
    <w:p w14:paraId="3FFCE065" w14:textId="2E427741" w:rsidR="6EE30D5B" w:rsidRDefault="6EE30D5B">
      <w:r w:rsidRPr="3AE8A1C1">
        <w:rPr>
          <w:rFonts w:ascii="Calibri" w:eastAsia="Calibri" w:hAnsi="Calibri" w:cs="Calibri"/>
          <w:color w:val="172B4D"/>
          <w:sz w:val="24"/>
          <w:szCs w:val="24"/>
        </w:rPr>
        <w:t>Before the next assessment, the team needs to:</w:t>
      </w:r>
    </w:p>
    <w:p w14:paraId="78F0EF34" w14:textId="79C638A3"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52" w:anchor="Point-13---Use-and-contribute-to-open-standards,-common-components-and-patterns">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6E30464A" w14:textId="6A31832F"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1F884352" w14:textId="136F5BE6"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in later assessments highlight development dependencies they have on other teams</w:t>
      </w:r>
    </w:p>
    <w:p w14:paraId="55CF5C40" w14:textId="6EAA278B" w:rsidR="6EE30D5B" w:rsidRDefault="6EE30D5B" w:rsidP="3AE8A1C1">
      <w:pPr>
        <w:pStyle w:val="Heading2"/>
      </w:pPr>
      <w:r w:rsidRPr="3AE8A1C1">
        <w:rPr>
          <w:rFonts w:ascii="Calibri" w:eastAsia="Calibri" w:hAnsi="Calibri" w:cs="Calibri"/>
          <w:color w:val="172B4D"/>
          <w:sz w:val="22"/>
          <w:szCs w:val="22"/>
        </w:rPr>
        <w:t>14. Operate a reliable service</w:t>
      </w:r>
    </w:p>
    <w:p w14:paraId="40DCEA60" w14:textId="76834F04" w:rsidR="6EE30D5B" w:rsidRDefault="6EE30D5B" w:rsidP="3AE8A1C1">
      <w:pPr>
        <w:pStyle w:val="Heading3"/>
      </w:pPr>
      <w:r w:rsidRPr="3AE8A1C1">
        <w:rPr>
          <w:rFonts w:ascii="Calibri" w:eastAsia="Calibri" w:hAnsi="Calibri" w:cs="Calibri"/>
          <w:color w:val="172B4D"/>
          <w:sz w:val="22"/>
          <w:szCs w:val="22"/>
        </w:rPr>
        <w:t>Decision</w:t>
      </w:r>
    </w:p>
    <w:p w14:paraId="6D6A1347" w14:textId="028DC293" w:rsidR="6EE30D5B" w:rsidRDefault="6EE30D5B">
      <w:r w:rsidRPr="3AE8A1C1">
        <w:rPr>
          <w:rFonts w:ascii="Calibri" w:eastAsia="Calibri" w:hAnsi="Calibri" w:cs="Calibri"/>
          <w:color w:val="172B4D"/>
          <w:sz w:val="24"/>
          <w:szCs w:val="24"/>
        </w:rPr>
        <w:t xml:space="preserve">The service MET / DID NOT MEET </w:t>
      </w:r>
      <w:hyperlink r:id="rId53">
        <w:r w:rsidRPr="3AE8A1C1">
          <w:rPr>
            <w:rStyle w:val="Hyperlink"/>
            <w:rFonts w:ascii="Calibri" w:eastAsia="Calibri" w:hAnsi="Calibri" w:cs="Calibri"/>
            <w:sz w:val="24"/>
            <w:szCs w:val="24"/>
          </w:rPr>
          <w:t>point 14 of the Standard</w:t>
        </w:r>
      </w:hyperlink>
      <w:r w:rsidRPr="3AE8A1C1">
        <w:rPr>
          <w:rFonts w:ascii="Calibri" w:eastAsia="Calibri" w:hAnsi="Calibri" w:cs="Calibri"/>
          <w:color w:val="172B4D"/>
          <w:sz w:val="24"/>
          <w:szCs w:val="24"/>
        </w:rPr>
        <w:t>.</w:t>
      </w:r>
    </w:p>
    <w:p w14:paraId="279E6C2E" w14:textId="7242EB26" w:rsidR="6EE30D5B" w:rsidRDefault="6EE30D5B" w:rsidP="3AE8A1C1">
      <w:pPr>
        <w:pStyle w:val="Heading3"/>
      </w:pPr>
      <w:r w:rsidRPr="3AE8A1C1">
        <w:rPr>
          <w:rFonts w:ascii="Calibri" w:eastAsia="Calibri" w:hAnsi="Calibri" w:cs="Calibri"/>
          <w:color w:val="172B4D"/>
          <w:sz w:val="22"/>
          <w:szCs w:val="22"/>
        </w:rPr>
        <w:t>What the team has done well</w:t>
      </w:r>
    </w:p>
    <w:p w14:paraId="56C57355" w14:textId="61A37A5A" w:rsidR="6EE30D5B" w:rsidRDefault="6EE30D5B">
      <w:r w:rsidRPr="3AE8A1C1">
        <w:rPr>
          <w:rFonts w:ascii="Calibri" w:eastAsia="Calibri" w:hAnsi="Calibri" w:cs="Calibri"/>
          <w:color w:val="172B4D"/>
          <w:sz w:val="24"/>
          <w:szCs w:val="24"/>
        </w:rPr>
        <w:t>The panel was impressed that:</w:t>
      </w:r>
    </w:p>
    <w:p w14:paraId="1A455169" w14:textId="32AC3D83"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 DESIGN ASSESSOR HIGHLIGHT SOMETHING THE SERVICE TEAM HAS DONE WELL THAT DEMONSTRATES ONE OR SEVERAL ASPECTS TO BE COVERED ON THIS POINT IN THE SERVICE STANDARD, </w:t>
      </w:r>
      <w:hyperlink r:id="rId54" w:anchor="Point-14---Operate-a-reliable-servic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w:t>
      </w:r>
    </w:p>
    <w:p w14:paraId="1BBF950A" w14:textId="2775D7A8" w:rsidR="6EE30D5B" w:rsidRDefault="6EE30D5B">
      <w:r w:rsidRPr="3AE8A1C1">
        <w:rPr>
          <w:rFonts w:ascii="Calibri" w:eastAsia="Calibri" w:hAnsi="Calibri" w:cs="Calibri"/>
          <w:i/>
          <w:iCs/>
          <w:color w:val="172B4D"/>
          <w:sz w:val="24"/>
          <w:szCs w:val="24"/>
        </w:rPr>
        <w:t>Examples from a real Alpha assessment on what the panel may have been impressed about:</w:t>
      </w:r>
    </w:p>
    <w:p w14:paraId="1DBDC363" w14:textId="29CE1079"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they align to XXXX Azure uptime commitments of 99.9% availability</w:t>
      </w:r>
    </w:p>
    <w:p w14:paraId="291AD8EF" w14:textId="4873DFAD"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they still have a paper-based journey if the service is unavailable</w:t>
      </w:r>
    </w:p>
    <w:p w14:paraId="3384FC0B" w14:textId="25E00335" w:rsidR="6EE30D5B" w:rsidRDefault="6EE30D5B" w:rsidP="3AE8A1C1">
      <w:pPr>
        <w:pStyle w:val="Heading3"/>
      </w:pPr>
      <w:r w:rsidRPr="3AE8A1C1">
        <w:rPr>
          <w:rFonts w:ascii="Calibri" w:eastAsia="Calibri" w:hAnsi="Calibri" w:cs="Calibri"/>
          <w:color w:val="172B4D"/>
          <w:sz w:val="22"/>
          <w:szCs w:val="22"/>
        </w:rPr>
        <w:t>What the team needs to explore</w:t>
      </w:r>
    </w:p>
    <w:p w14:paraId="6751DF3A" w14:textId="66BE6A3F" w:rsidR="6EE30D5B" w:rsidRDefault="6EE30D5B">
      <w:r w:rsidRPr="3AE8A1C1">
        <w:rPr>
          <w:rFonts w:ascii="Calibri" w:eastAsia="Calibri" w:hAnsi="Calibri" w:cs="Calibri"/>
          <w:color w:val="172B4D"/>
          <w:sz w:val="24"/>
          <w:szCs w:val="24"/>
        </w:rPr>
        <w:t>Before the next assessment, the team needs to:</w:t>
      </w:r>
    </w:p>
    <w:p w14:paraId="00A41113" w14:textId="1DC24547"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 xml:space="preserve">[ASSESSORS / USER RESEARCH ASSESSOR HIGHLIGHT SOMETHING THE SERVICE TEAM NEEDS TO EXPLORE THAT DEMONSTRATES ONE OR SEVERAL ASPECTS TO BE COVERED ON THIS POINT IN THE SERVICE STANDARD, </w:t>
      </w:r>
      <w:hyperlink r:id="rId55" w:anchor="Point-14---Operate-a-reliable-service">
        <w:r w:rsidRPr="3AE8A1C1">
          <w:rPr>
            <w:rStyle w:val="Hyperlink"/>
            <w:rFonts w:ascii="Calibri" w:eastAsia="Calibri" w:hAnsi="Calibri" w:cs="Calibri"/>
            <w:sz w:val="24"/>
            <w:szCs w:val="24"/>
          </w:rPr>
          <w:t>SEE SPECIFIC PROMPT</w:t>
        </w:r>
      </w:hyperlink>
      <w:r w:rsidRPr="3AE8A1C1">
        <w:rPr>
          <w:rFonts w:ascii="Calibri" w:eastAsia="Calibri" w:hAnsi="Calibri" w:cs="Calibri"/>
          <w:color w:val="172B4D"/>
          <w:sz w:val="24"/>
          <w:szCs w:val="24"/>
        </w:rPr>
        <w:t xml:space="preserve">] </w:t>
      </w:r>
    </w:p>
    <w:p w14:paraId="440854BE" w14:textId="39EDEC99" w:rsidR="6EE30D5B" w:rsidRDefault="6EE30D5B">
      <w:r w:rsidRPr="3AE8A1C1">
        <w:rPr>
          <w:rFonts w:ascii="Calibri" w:eastAsia="Calibri" w:hAnsi="Calibri" w:cs="Calibri"/>
          <w:i/>
          <w:iCs/>
          <w:color w:val="172B4D"/>
          <w:sz w:val="24"/>
          <w:szCs w:val="24"/>
        </w:rPr>
        <w:t>Examples from a real Alpha assessment on what the panel may recommend to explore:</w:t>
      </w:r>
    </w:p>
    <w:p w14:paraId="15A05FF3" w14:textId="0CC677D2" w:rsidR="6EE30D5B" w:rsidRDefault="6EE30D5B" w:rsidP="3AE8A1C1">
      <w:pPr>
        <w:pStyle w:val="ListParagraph"/>
        <w:numPr>
          <w:ilvl w:val="0"/>
          <w:numId w:val="3"/>
        </w:numPr>
        <w:rPr>
          <w:rFonts w:ascii="Calibri" w:eastAsia="Calibri" w:hAnsi="Calibri" w:cs="Calibri"/>
          <w:color w:val="172B4D"/>
          <w:sz w:val="24"/>
          <w:szCs w:val="24"/>
        </w:rPr>
      </w:pPr>
      <w:r w:rsidRPr="3AE8A1C1">
        <w:rPr>
          <w:rFonts w:ascii="Calibri" w:eastAsia="Calibri" w:hAnsi="Calibri" w:cs="Calibri"/>
          <w:color w:val="172B4D"/>
          <w:sz w:val="24"/>
          <w:szCs w:val="24"/>
        </w:rPr>
        <w:t>the service has major dependencies on services being tested and built by other teams. This means perhaps only a full end to end test or soft go-live might test the complete functioning of the service and needs to be carefully managed and scheduled. For the next service assessment, they should report back on how this is being managed</w:t>
      </w:r>
    </w:p>
    <w:p w14:paraId="077AF2E4" w14:textId="7F4CA29E" w:rsidR="6EE30D5B" w:rsidRDefault="6EE30D5B">
      <w:r>
        <w:br/>
      </w:r>
    </w:p>
    <w:p w14:paraId="1F0B36A5" w14:textId="6312D721" w:rsidR="6EE30D5B" w:rsidRDefault="6EE30D5B" w:rsidP="3AE8A1C1">
      <w:pPr>
        <w:pStyle w:val="Heading2"/>
      </w:pPr>
      <w:r w:rsidRPr="3AE8A1C1">
        <w:rPr>
          <w:rFonts w:ascii="Calibri" w:eastAsia="Calibri" w:hAnsi="Calibri" w:cs="Calibri"/>
          <w:color w:val="172B4D"/>
          <w:sz w:val="22"/>
          <w:szCs w:val="22"/>
        </w:rPr>
        <w:t>Next Steps</w:t>
      </w:r>
    </w:p>
    <w:p w14:paraId="234AF0F0" w14:textId="344FA57A" w:rsidR="6EE30D5B" w:rsidRDefault="6EE30D5B" w:rsidP="3AE8A1C1">
      <w:pPr>
        <w:pStyle w:val="Heading3"/>
      </w:pPr>
      <w:r w:rsidRPr="3AE8A1C1">
        <w:rPr>
          <w:rFonts w:ascii="Calibri" w:eastAsia="Calibri" w:hAnsi="Calibri" w:cs="Calibri"/>
          <w:color w:val="172B4D"/>
          <w:sz w:val="22"/>
          <w:szCs w:val="22"/>
        </w:rPr>
        <w:t>[Reassessment]</w:t>
      </w:r>
    </w:p>
    <w:p w14:paraId="7FC6BC5B" w14:textId="1C3EE1D1" w:rsidR="6EE30D5B" w:rsidRDefault="6EE30D5B">
      <w:r w:rsidRPr="3AE8A1C1">
        <w:rPr>
          <w:rFonts w:ascii="Calibri" w:eastAsia="Calibri" w:hAnsi="Calibri" w:cs="Calibri"/>
          <w:color w:val="172B4D"/>
          <w:sz w:val="24"/>
          <w:szCs w:val="24"/>
        </w:rPr>
        <w:t>In order for the service to continue to the next phase of development, it must meet the Standard and get ORG spend approvals. The service must be reassessed against the points of the Standard that are not met at this assessment.</w:t>
      </w:r>
    </w:p>
    <w:p w14:paraId="7F92D1E7" w14:textId="5886DF8B" w:rsidR="6EE30D5B" w:rsidRDefault="6EE30D5B">
      <w:r w:rsidRPr="3AE8A1C1">
        <w:rPr>
          <w:rFonts w:ascii="Calibri" w:eastAsia="Calibri" w:hAnsi="Calibri" w:cs="Calibri"/>
          <w:color w:val="172B4D"/>
          <w:sz w:val="24"/>
          <w:szCs w:val="24"/>
        </w:rPr>
        <w:t>Published DAY MONTH 2023</w:t>
      </w:r>
    </w:p>
    <w:p w14:paraId="01045B59" w14:textId="462D57A1" w:rsidR="3AE8A1C1" w:rsidRDefault="3AE8A1C1" w:rsidP="3AE8A1C1">
      <w:pPr>
        <w:rPr>
          <w:rFonts w:ascii="Calibri" w:eastAsia="Calibri" w:hAnsi="Calibri" w:cs="Calibri"/>
          <w:color w:val="172B4D"/>
          <w:sz w:val="24"/>
          <w:szCs w:val="24"/>
        </w:rPr>
      </w:pPr>
    </w:p>
    <w:p w14:paraId="38997DCB" w14:textId="57C74617" w:rsidR="3AE8A1C1" w:rsidRDefault="3AE8A1C1" w:rsidP="3AE8A1C1"/>
    <w:sectPr w:rsidR="3AE8A1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031C"/>
    <w:multiLevelType w:val="hybridMultilevel"/>
    <w:tmpl w:val="9EA6E696"/>
    <w:lvl w:ilvl="0" w:tplc="C6CCF350">
      <w:start w:val="1"/>
      <w:numFmt w:val="bullet"/>
      <w:lvlText w:val=""/>
      <w:lvlJc w:val="left"/>
      <w:pPr>
        <w:ind w:left="720" w:hanging="360"/>
      </w:pPr>
      <w:rPr>
        <w:rFonts w:ascii="Symbol" w:hAnsi="Symbol" w:hint="default"/>
      </w:rPr>
    </w:lvl>
    <w:lvl w:ilvl="1" w:tplc="CF629A12">
      <w:start w:val="1"/>
      <w:numFmt w:val="bullet"/>
      <w:lvlText w:val=""/>
      <w:lvlJc w:val="left"/>
      <w:pPr>
        <w:ind w:left="1440" w:hanging="360"/>
      </w:pPr>
      <w:rPr>
        <w:rFonts w:ascii="Symbol" w:hAnsi="Symbol" w:hint="default"/>
      </w:rPr>
    </w:lvl>
    <w:lvl w:ilvl="2" w:tplc="3480624C">
      <w:start w:val="1"/>
      <w:numFmt w:val="bullet"/>
      <w:lvlText w:val=""/>
      <w:lvlJc w:val="left"/>
      <w:pPr>
        <w:ind w:left="2160" w:hanging="360"/>
      </w:pPr>
      <w:rPr>
        <w:rFonts w:ascii="Wingdings" w:hAnsi="Wingdings" w:hint="default"/>
      </w:rPr>
    </w:lvl>
    <w:lvl w:ilvl="3" w:tplc="6E24CAB2">
      <w:start w:val="1"/>
      <w:numFmt w:val="bullet"/>
      <w:lvlText w:val=""/>
      <w:lvlJc w:val="left"/>
      <w:pPr>
        <w:ind w:left="2880" w:hanging="360"/>
      </w:pPr>
      <w:rPr>
        <w:rFonts w:ascii="Symbol" w:hAnsi="Symbol" w:hint="default"/>
      </w:rPr>
    </w:lvl>
    <w:lvl w:ilvl="4" w:tplc="B5EA6B12">
      <w:start w:val="1"/>
      <w:numFmt w:val="bullet"/>
      <w:lvlText w:val="o"/>
      <w:lvlJc w:val="left"/>
      <w:pPr>
        <w:ind w:left="3600" w:hanging="360"/>
      </w:pPr>
      <w:rPr>
        <w:rFonts w:ascii="Courier New" w:hAnsi="Courier New" w:hint="default"/>
      </w:rPr>
    </w:lvl>
    <w:lvl w:ilvl="5" w:tplc="E7F8BAA6">
      <w:start w:val="1"/>
      <w:numFmt w:val="bullet"/>
      <w:lvlText w:val=""/>
      <w:lvlJc w:val="left"/>
      <w:pPr>
        <w:ind w:left="4320" w:hanging="360"/>
      </w:pPr>
      <w:rPr>
        <w:rFonts w:ascii="Wingdings" w:hAnsi="Wingdings" w:hint="default"/>
      </w:rPr>
    </w:lvl>
    <w:lvl w:ilvl="6" w:tplc="0D0E458A">
      <w:start w:val="1"/>
      <w:numFmt w:val="bullet"/>
      <w:lvlText w:val=""/>
      <w:lvlJc w:val="left"/>
      <w:pPr>
        <w:ind w:left="5040" w:hanging="360"/>
      </w:pPr>
      <w:rPr>
        <w:rFonts w:ascii="Symbol" w:hAnsi="Symbol" w:hint="default"/>
      </w:rPr>
    </w:lvl>
    <w:lvl w:ilvl="7" w:tplc="53FA164E">
      <w:start w:val="1"/>
      <w:numFmt w:val="bullet"/>
      <w:lvlText w:val="o"/>
      <w:lvlJc w:val="left"/>
      <w:pPr>
        <w:ind w:left="5760" w:hanging="360"/>
      </w:pPr>
      <w:rPr>
        <w:rFonts w:ascii="Courier New" w:hAnsi="Courier New" w:hint="default"/>
      </w:rPr>
    </w:lvl>
    <w:lvl w:ilvl="8" w:tplc="1C00AB6A">
      <w:start w:val="1"/>
      <w:numFmt w:val="bullet"/>
      <w:lvlText w:val=""/>
      <w:lvlJc w:val="left"/>
      <w:pPr>
        <w:ind w:left="6480" w:hanging="360"/>
      </w:pPr>
      <w:rPr>
        <w:rFonts w:ascii="Wingdings" w:hAnsi="Wingdings" w:hint="default"/>
      </w:rPr>
    </w:lvl>
  </w:abstractNum>
  <w:abstractNum w:abstractNumId="1" w15:restartNumberingAfterBreak="0">
    <w:nsid w:val="1DD7B1C9"/>
    <w:multiLevelType w:val="hybridMultilevel"/>
    <w:tmpl w:val="86F03514"/>
    <w:lvl w:ilvl="0" w:tplc="89A04444">
      <w:start w:val="1"/>
      <w:numFmt w:val="bullet"/>
      <w:lvlText w:val=""/>
      <w:lvlJc w:val="left"/>
      <w:pPr>
        <w:ind w:left="720" w:hanging="360"/>
      </w:pPr>
      <w:rPr>
        <w:rFonts w:ascii="Symbol" w:hAnsi="Symbol" w:hint="default"/>
      </w:rPr>
    </w:lvl>
    <w:lvl w:ilvl="1" w:tplc="4B3CC97C">
      <w:start w:val="1"/>
      <w:numFmt w:val="bullet"/>
      <w:lvlText w:val="o"/>
      <w:lvlJc w:val="left"/>
      <w:pPr>
        <w:ind w:left="1440" w:hanging="360"/>
      </w:pPr>
      <w:rPr>
        <w:rFonts w:ascii="Courier New" w:hAnsi="Courier New" w:hint="default"/>
      </w:rPr>
    </w:lvl>
    <w:lvl w:ilvl="2" w:tplc="37562E14">
      <w:start w:val="1"/>
      <w:numFmt w:val="bullet"/>
      <w:lvlText w:val=""/>
      <w:lvlJc w:val="left"/>
      <w:pPr>
        <w:ind w:left="2160" w:hanging="360"/>
      </w:pPr>
      <w:rPr>
        <w:rFonts w:ascii="Wingdings" w:hAnsi="Wingdings" w:hint="default"/>
      </w:rPr>
    </w:lvl>
    <w:lvl w:ilvl="3" w:tplc="353A5046">
      <w:start w:val="1"/>
      <w:numFmt w:val="bullet"/>
      <w:lvlText w:val=""/>
      <w:lvlJc w:val="left"/>
      <w:pPr>
        <w:ind w:left="2880" w:hanging="360"/>
      </w:pPr>
      <w:rPr>
        <w:rFonts w:ascii="Symbol" w:hAnsi="Symbol" w:hint="default"/>
      </w:rPr>
    </w:lvl>
    <w:lvl w:ilvl="4" w:tplc="FF0E647A">
      <w:start w:val="1"/>
      <w:numFmt w:val="bullet"/>
      <w:lvlText w:val="o"/>
      <w:lvlJc w:val="left"/>
      <w:pPr>
        <w:ind w:left="3600" w:hanging="360"/>
      </w:pPr>
      <w:rPr>
        <w:rFonts w:ascii="Courier New" w:hAnsi="Courier New" w:hint="default"/>
      </w:rPr>
    </w:lvl>
    <w:lvl w:ilvl="5" w:tplc="23A01D00">
      <w:start w:val="1"/>
      <w:numFmt w:val="bullet"/>
      <w:lvlText w:val=""/>
      <w:lvlJc w:val="left"/>
      <w:pPr>
        <w:ind w:left="4320" w:hanging="360"/>
      </w:pPr>
      <w:rPr>
        <w:rFonts w:ascii="Wingdings" w:hAnsi="Wingdings" w:hint="default"/>
      </w:rPr>
    </w:lvl>
    <w:lvl w:ilvl="6" w:tplc="DE62FF68">
      <w:start w:val="1"/>
      <w:numFmt w:val="bullet"/>
      <w:lvlText w:val=""/>
      <w:lvlJc w:val="left"/>
      <w:pPr>
        <w:ind w:left="5040" w:hanging="360"/>
      </w:pPr>
      <w:rPr>
        <w:rFonts w:ascii="Symbol" w:hAnsi="Symbol" w:hint="default"/>
      </w:rPr>
    </w:lvl>
    <w:lvl w:ilvl="7" w:tplc="FEB2AFF0">
      <w:start w:val="1"/>
      <w:numFmt w:val="bullet"/>
      <w:lvlText w:val="o"/>
      <w:lvlJc w:val="left"/>
      <w:pPr>
        <w:ind w:left="5760" w:hanging="360"/>
      </w:pPr>
      <w:rPr>
        <w:rFonts w:ascii="Courier New" w:hAnsi="Courier New" w:hint="default"/>
      </w:rPr>
    </w:lvl>
    <w:lvl w:ilvl="8" w:tplc="0936D038">
      <w:start w:val="1"/>
      <w:numFmt w:val="bullet"/>
      <w:lvlText w:val=""/>
      <w:lvlJc w:val="left"/>
      <w:pPr>
        <w:ind w:left="6480" w:hanging="360"/>
      </w:pPr>
      <w:rPr>
        <w:rFonts w:ascii="Wingdings" w:hAnsi="Wingdings" w:hint="default"/>
      </w:rPr>
    </w:lvl>
  </w:abstractNum>
  <w:abstractNum w:abstractNumId="2" w15:restartNumberingAfterBreak="0">
    <w:nsid w:val="4EEFF90D"/>
    <w:multiLevelType w:val="hybridMultilevel"/>
    <w:tmpl w:val="751E9752"/>
    <w:lvl w:ilvl="0" w:tplc="9BE64D58">
      <w:start w:val="1"/>
      <w:numFmt w:val="bullet"/>
      <w:lvlText w:val=""/>
      <w:lvlJc w:val="left"/>
      <w:pPr>
        <w:ind w:left="720" w:hanging="360"/>
      </w:pPr>
      <w:rPr>
        <w:rFonts w:ascii="Symbol" w:hAnsi="Symbol" w:hint="default"/>
      </w:rPr>
    </w:lvl>
    <w:lvl w:ilvl="1" w:tplc="888CE3C4">
      <w:start w:val="1"/>
      <w:numFmt w:val="bullet"/>
      <w:lvlText w:val="o"/>
      <w:lvlJc w:val="left"/>
      <w:pPr>
        <w:ind w:left="1440" w:hanging="360"/>
      </w:pPr>
      <w:rPr>
        <w:rFonts w:ascii="Courier New" w:hAnsi="Courier New" w:hint="default"/>
      </w:rPr>
    </w:lvl>
    <w:lvl w:ilvl="2" w:tplc="624C5242">
      <w:start w:val="1"/>
      <w:numFmt w:val="bullet"/>
      <w:lvlText w:val=""/>
      <w:lvlJc w:val="left"/>
      <w:pPr>
        <w:ind w:left="2160" w:hanging="360"/>
      </w:pPr>
      <w:rPr>
        <w:rFonts w:ascii="Wingdings" w:hAnsi="Wingdings" w:hint="default"/>
      </w:rPr>
    </w:lvl>
    <w:lvl w:ilvl="3" w:tplc="3BF46ED8">
      <w:start w:val="1"/>
      <w:numFmt w:val="bullet"/>
      <w:lvlText w:val=""/>
      <w:lvlJc w:val="left"/>
      <w:pPr>
        <w:ind w:left="2880" w:hanging="360"/>
      </w:pPr>
      <w:rPr>
        <w:rFonts w:ascii="Symbol" w:hAnsi="Symbol" w:hint="default"/>
      </w:rPr>
    </w:lvl>
    <w:lvl w:ilvl="4" w:tplc="C0E00190">
      <w:start w:val="1"/>
      <w:numFmt w:val="bullet"/>
      <w:lvlText w:val="o"/>
      <w:lvlJc w:val="left"/>
      <w:pPr>
        <w:ind w:left="3600" w:hanging="360"/>
      </w:pPr>
      <w:rPr>
        <w:rFonts w:ascii="Courier New" w:hAnsi="Courier New" w:hint="default"/>
      </w:rPr>
    </w:lvl>
    <w:lvl w:ilvl="5" w:tplc="554A63D6">
      <w:start w:val="1"/>
      <w:numFmt w:val="bullet"/>
      <w:lvlText w:val=""/>
      <w:lvlJc w:val="left"/>
      <w:pPr>
        <w:ind w:left="4320" w:hanging="360"/>
      </w:pPr>
      <w:rPr>
        <w:rFonts w:ascii="Wingdings" w:hAnsi="Wingdings" w:hint="default"/>
      </w:rPr>
    </w:lvl>
    <w:lvl w:ilvl="6" w:tplc="9D58CEAA">
      <w:start w:val="1"/>
      <w:numFmt w:val="bullet"/>
      <w:lvlText w:val=""/>
      <w:lvlJc w:val="left"/>
      <w:pPr>
        <w:ind w:left="5040" w:hanging="360"/>
      </w:pPr>
      <w:rPr>
        <w:rFonts w:ascii="Symbol" w:hAnsi="Symbol" w:hint="default"/>
      </w:rPr>
    </w:lvl>
    <w:lvl w:ilvl="7" w:tplc="0CECF828">
      <w:start w:val="1"/>
      <w:numFmt w:val="bullet"/>
      <w:lvlText w:val="o"/>
      <w:lvlJc w:val="left"/>
      <w:pPr>
        <w:ind w:left="5760" w:hanging="360"/>
      </w:pPr>
      <w:rPr>
        <w:rFonts w:ascii="Courier New" w:hAnsi="Courier New" w:hint="default"/>
      </w:rPr>
    </w:lvl>
    <w:lvl w:ilvl="8" w:tplc="9CB0ABAA">
      <w:start w:val="1"/>
      <w:numFmt w:val="bullet"/>
      <w:lvlText w:val=""/>
      <w:lvlJc w:val="left"/>
      <w:pPr>
        <w:ind w:left="6480" w:hanging="360"/>
      </w:pPr>
      <w:rPr>
        <w:rFonts w:ascii="Wingdings" w:hAnsi="Wingdings" w:hint="default"/>
      </w:rPr>
    </w:lvl>
  </w:abstractNum>
  <w:abstractNum w:abstractNumId="3" w15:restartNumberingAfterBreak="0">
    <w:nsid w:val="5DDF8A73"/>
    <w:multiLevelType w:val="hybridMultilevel"/>
    <w:tmpl w:val="0846E5EE"/>
    <w:lvl w:ilvl="0" w:tplc="765AFCBA">
      <w:start w:val="1"/>
      <w:numFmt w:val="decimal"/>
      <w:lvlText w:val="%1."/>
      <w:lvlJc w:val="left"/>
      <w:pPr>
        <w:ind w:left="720" w:hanging="360"/>
      </w:pPr>
    </w:lvl>
    <w:lvl w:ilvl="1" w:tplc="F8C435BA">
      <w:start w:val="1"/>
      <w:numFmt w:val="lowerLetter"/>
      <w:lvlText w:val="%2."/>
      <w:lvlJc w:val="left"/>
      <w:pPr>
        <w:ind w:left="1440" w:hanging="360"/>
      </w:pPr>
    </w:lvl>
    <w:lvl w:ilvl="2" w:tplc="7ECE1E74">
      <w:start w:val="1"/>
      <w:numFmt w:val="lowerRoman"/>
      <w:lvlText w:val="%3."/>
      <w:lvlJc w:val="right"/>
      <w:pPr>
        <w:ind w:left="2160" w:hanging="180"/>
      </w:pPr>
    </w:lvl>
    <w:lvl w:ilvl="3" w:tplc="B0925802">
      <w:start w:val="1"/>
      <w:numFmt w:val="decimal"/>
      <w:lvlText w:val="%4."/>
      <w:lvlJc w:val="left"/>
      <w:pPr>
        <w:ind w:left="2880" w:hanging="360"/>
      </w:pPr>
    </w:lvl>
    <w:lvl w:ilvl="4" w:tplc="AF2230C0">
      <w:start w:val="1"/>
      <w:numFmt w:val="lowerLetter"/>
      <w:lvlText w:val="%5."/>
      <w:lvlJc w:val="left"/>
      <w:pPr>
        <w:ind w:left="3600" w:hanging="360"/>
      </w:pPr>
    </w:lvl>
    <w:lvl w:ilvl="5" w:tplc="A87AFB24">
      <w:start w:val="1"/>
      <w:numFmt w:val="lowerRoman"/>
      <w:lvlText w:val="%6."/>
      <w:lvlJc w:val="right"/>
      <w:pPr>
        <w:ind w:left="4320" w:hanging="180"/>
      </w:pPr>
    </w:lvl>
    <w:lvl w:ilvl="6" w:tplc="3E4AF9CA">
      <w:start w:val="1"/>
      <w:numFmt w:val="decimal"/>
      <w:lvlText w:val="%7."/>
      <w:lvlJc w:val="left"/>
      <w:pPr>
        <w:ind w:left="5040" w:hanging="360"/>
      </w:pPr>
    </w:lvl>
    <w:lvl w:ilvl="7" w:tplc="3D08AE8E">
      <w:start w:val="1"/>
      <w:numFmt w:val="lowerLetter"/>
      <w:lvlText w:val="%8."/>
      <w:lvlJc w:val="left"/>
      <w:pPr>
        <w:ind w:left="5760" w:hanging="360"/>
      </w:pPr>
    </w:lvl>
    <w:lvl w:ilvl="8" w:tplc="F09AE9B6">
      <w:start w:val="1"/>
      <w:numFmt w:val="lowerRoman"/>
      <w:lvlText w:val="%9."/>
      <w:lvlJc w:val="right"/>
      <w:pPr>
        <w:ind w:left="6480" w:hanging="180"/>
      </w:pPr>
    </w:lvl>
  </w:abstractNum>
  <w:abstractNum w:abstractNumId="4" w15:restartNumberingAfterBreak="0">
    <w:nsid w:val="60DB5C14"/>
    <w:multiLevelType w:val="hybridMultilevel"/>
    <w:tmpl w:val="04A20E32"/>
    <w:lvl w:ilvl="0" w:tplc="E902AFAC">
      <w:start w:val="1"/>
      <w:numFmt w:val="bullet"/>
      <w:lvlText w:val=""/>
      <w:lvlJc w:val="left"/>
      <w:pPr>
        <w:ind w:left="720" w:hanging="360"/>
      </w:pPr>
      <w:rPr>
        <w:rFonts w:ascii="Symbol" w:hAnsi="Symbol" w:hint="default"/>
      </w:rPr>
    </w:lvl>
    <w:lvl w:ilvl="1" w:tplc="C79AE2B2">
      <w:start w:val="1"/>
      <w:numFmt w:val="bullet"/>
      <w:lvlText w:val="o"/>
      <w:lvlJc w:val="left"/>
      <w:pPr>
        <w:ind w:left="1440" w:hanging="360"/>
      </w:pPr>
      <w:rPr>
        <w:rFonts w:ascii="Courier New" w:hAnsi="Courier New" w:hint="default"/>
      </w:rPr>
    </w:lvl>
    <w:lvl w:ilvl="2" w:tplc="6E46F78A">
      <w:start w:val="1"/>
      <w:numFmt w:val="bullet"/>
      <w:lvlText w:val=""/>
      <w:lvlJc w:val="left"/>
      <w:pPr>
        <w:ind w:left="2160" w:hanging="360"/>
      </w:pPr>
      <w:rPr>
        <w:rFonts w:ascii="Wingdings" w:hAnsi="Wingdings" w:hint="default"/>
      </w:rPr>
    </w:lvl>
    <w:lvl w:ilvl="3" w:tplc="1BB0B1BE">
      <w:start w:val="1"/>
      <w:numFmt w:val="bullet"/>
      <w:lvlText w:val=""/>
      <w:lvlJc w:val="left"/>
      <w:pPr>
        <w:ind w:left="2880" w:hanging="360"/>
      </w:pPr>
      <w:rPr>
        <w:rFonts w:ascii="Symbol" w:hAnsi="Symbol" w:hint="default"/>
      </w:rPr>
    </w:lvl>
    <w:lvl w:ilvl="4" w:tplc="7B3C2A5A">
      <w:start w:val="1"/>
      <w:numFmt w:val="bullet"/>
      <w:lvlText w:val="o"/>
      <w:lvlJc w:val="left"/>
      <w:pPr>
        <w:ind w:left="3600" w:hanging="360"/>
      </w:pPr>
      <w:rPr>
        <w:rFonts w:ascii="Courier New" w:hAnsi="Courier New" w:hint="default"/>
      </w:rPr>
    </w:lvl>
    <w:lvl w:ilvl="5" w:tplc="297A74A6">
      <w:start w:val="1"/>
      <w:numFmt w:val="bullet"/>
      <w:lvlText w:val=""/>
      <w:lvlJc w:val="left"/>
      <w:pPr>
        <w:ind w:left="4320" w:hanging="360"/>
      </w:pPr>
      <w:rPr>
        <w:rFonts w:ascii="Wingdings" w:hAnsi="Wingdings" w:hint="default"/>
      </w:rPr>
    </w:lvl>
    <w:lvl w:ilvl="6" w:tplc="978681B8">
      <w:start w:val="1"/>
      <w:numFmt w:val="bullet"/>
      <w:lvlText w:val=""/>
      <w:lvlJc w:val="left"/>
      <w:pPr>
        <w:ind w:left="5040" w:hanging="360"/>
      </w:pPr>
      <w:rPr>
        <w:rFonts w:ascii="Symbol" w:hAnsi="Symbol" w:hint="default"/>
      </w:rPr>
    </w:lvl>
    <w:lvl w:ilvl="7" w:tplc="CEB6C024">
      <w:start w:val="1"/>
      <w:numFmt w:val="bullet"/>
      <w:lvlText w:val="o"/>
      <w:lvlJc w:val="left"/>
      <w:pPr>
        <w:ind w:left="5760" w:hanging="360"/>
      </w:pPr>
      <w:rPr>
        <w:rFonts w:ascii="Courier New" w:hAnsi="Courier New" w:hint="default"/>
      </w:rPr>
    </w:lvl>
    <w:lvl w:ilvl="8" w:tplc="965CF2B2">
      <w:start w:val="1"/>
      <w:numFmt w:val="bullet"/>
      <w:lvlText w:val=""/>
      <w:lvlJc w:val="left"/>
      <w:pPr>
        <w:ind w:left="6480" w:hanging="360"/>
      </w:pPr>
      <w:rPr>
        <w:rFonts w:ascii="Wingdings" w:hAnsi="Wingdings" w:hint="default"/>
      </w:rPr>
    </w:lvl>
  </w:abstractNum>
  <w:abstractNum w:abstractNumId="5" w15:restartNumberingAfterBreak="0">
    <w:nsid w:val="7FFA2295"/>
    <w:multiLevelType w:val="hybridMultilevel"/>
    <w:tmpl w:val="533820A6"/>
    <w:lvl w:ilvl="0" w:tplc="D09A2A30">
      <w:start w:val="1"/>
      <w:numFmt w:val="decimal"/>
      <w:lvlText w:val="%1."/>
      <w:lvlJc w:val="left"/>
      <w:pPr>
        <w:ind w:left="720" w:hanging="360"/>
      </w:pPr>
    </w:lvl>
    <w:lvl w:ilvl="1" w:tplc="B6CAD738">
      <w:start w:val="1"/>
      <w:numFmt w:val="lowerLetter"/>
      <w:lvlText w:val="%2."/>
      <w:lvlJc w:val="left"/>
      <w:pPr>
        <w:ind w:left="1440" w:hanging="360"/>
      </w:pPr>
    </w:lvl>
    <w:lvl w:ilvl="2" w:tplc="1A0490FC">
      <w:start w:val="1"/>
      <w:numFmt w:val="lowerRoman"/>
      <w:lvlText w:val="%3."/>
      <w:lvlJc w:val="right"/>
      <w:pPr>
        <w:ind w:left="2160" w:hanging="180"/>
      </w:pPr>
    </w:lvl>
    <w:lvl w:ilvl="3" w:tplc="A6C448DA">
      <w:start w:val="1"/>
      <w:numFmt w:val="decimal"/>
      <w:lvlText w:val="%4."/>
      <w:lvlJc w:val="left"/>
      <w:pPr>
        <w:ind w:left="2880" w:hanging="360"/>
      </w:pPr>
    </w:lvl>
    <w:lvl w:ilvl="4" w:tplc="47D88386">
      <w:start w:val="1"/>
      <w:numFmt w:val="lowerLetter"/>
      <w:lvlText w:val="%5."/>
      <w:lvlJc w:val="left"/>
      <w:pPr>
        <w:ind w:left="3600" w:hanging="360"/>
      </w:pPr>
    </w:lvl>
    <w:lvl w:ilvl="5" w:tplc="23CCAD08">
      <w:start w:val="1"/>
      <w:numFmt w:val="lowerRoman"/>
      <w:lvlText w:val="%6."/>
      <w:lvlJc w:val="right"/>
      <w:pPr>
        <w:ind w:left="4320" w:hanging="180"/>
      </w:pPr>
    </w:lvl>
    <w:lvl w:ilvl="6" w:tplc="924CF7A4">
      <w:start w:val="1"/>
      <w:numFmt w:val="decimal"/>
      <w:lvlText w:val="%7."/>
      <w:lvlJc w:val="left"/>
      <w:pPr>
        <w:ind w:left="5040" w:hanging="360"/>
      </w:pPr>
    </w:lvl>
    <w:lvl w:ilvl="7" w:tplc="FB440ED2">
      <w:start w:val="1"/>
      <w:numFmt w:val="lowerLetter"/>
      <w:lvlText w:val="%8."/>
      <w:lvlJc w:val="left"/>
      <w:pPr>
        <w:ind w:left="5760" w:hanging="360"/>
      </w:pPr>
    </w:lvl>
    <w:lvl w:ilvl="8" w:tplc="F4F61F44">
      <w:start w:val="1"/>
      <w:numFmt w:val="lowerRoman"/>
      <w:lvlText w:val="%9."/>
      <w:lvlJc w:val="right"/>
      <w:pPr>
        <w:ind w:left="6480" w:hanging="180"/>
      </w:pPr>
    </w:lvl>
  </w:abstractNum>
  <w:num w:numId="1" w16cid:durableId="762723940">
    <w:abstractNumId w:val="4"/>
  </w:num>
  <w:num w:numId="2" w16cid:durableId="1544906885">
    <w:abstractNumId w:val="0"/>
  </w:num>
  <w:num w:numId="3" w16cid:durableId="1330793711">
    <w:abstractNumId w:val="1"/>
  </w:num>
  <w:num w:numId="4" w16cid:durableId="425342043">
    <w:abstractNumId w:val="2"/>
  </w:num>
  <w:num w:numId="5" w16cid:durableId="231549288">
    <w:abstractNumId w:val="5"/>
  </w:num>
  <w:num w:numId="6" w16cid:durableId="386271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5757AA"/>
    <w:rsid w:val="003D2233"/>
    <w:rsid w:val="006447B1"/>
    <w:rsid w:val="024BE324"/>
    <w:rsid w:val="073B48C8"/>
    <w:rsid w:val="09EF7069"/>
    <w:rsid w:val="17595A18"/>
    <w:rsid w:val="18F52A79"/>
    <w:rsid w:val="193E768B"/>
    <w:rsid w:val="1A90FADA"/>
    <w:rsid w:val="1ADA46EC"/>
    <w:rsid w:val="1DC89B9C"/>
    <w:rsid w:val="2796CBE0"/>
    <w:rsid w:val="2C187C19"/>
    <w:rsid w:val="30F41C50"/>
    <w:rsid w:val="31052551"/>
    <w:rsid w:val="3AE8A1C1"/>
    <w:rsid w:val="3BEF2392"/>
    <w:rsid w:val="4119781B"/>
    <w:rsid w:val="4D389658"/>
    <w:rsid w:val="55FA60CC"/>
    <w:rsid w:val="64446EE6"/>
    <w:rsid w:val="6EE30D5B"/>
    <w:rsid w:val="74575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57AA"/>
  <w15:chartTrackingRefBased/>
  <w15:docId w15:val="{118F3CBC-4A71-4121-A695-C1070E5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sgovuk.atlassian.net/wiki/spaces/WIT/pages/3763765257/Alpha+assessment+evidence+to+cover" TargetMode="External"/><Relationship Id="rId18" Type="http://schemas.openxmlformats.org/officeDocument/2006/relationships/hyperlink" Target="http://gov.uk/" TargetMode="External"/><Relationship Id="rId26" Type="http://schemas.openxmlformats.org/officeDocument/2006/relationships/hyperlink" Target="https://cpsgovuk.atlassian.net/wiki/spaces/WIT/pages/3763765257/Alpha+assessment+evidence+to+cover" TargetMode="External"/><Relationship Id="rId39" Type="http://schemas.openxmlformats.org/officeDocument/2006/relationships/hyperlink" Target="https://cpsgovuk.atlassian.net/wiki/spaces/WIT/pages/3763765257/Alpha+assessment+evidence+to+cover" TargetMode="External"/><Relationship Id="rId21" Type="http://schemas.openxmlformats.org/officeDocument/2006/relationships/hyperlink" Target="http://gov.uk/" TargetMode="External"/><Relationship Id="rId34" Type="http://schemas.openxmlformats.org/officeDocument/2006/relationships/hyperlink" Target="https://app.slack.com/client/T04V6EBTR/C02NGCKJ8UT/rimeto_profile/U9Q7J5BT9" TargetMode="External"/><Relationship Id="rId42" Type="http://schemas.openxmlformats.org/officeDocument/2006/relationships/hyperlink" Target="https://cpsgovuk.atlassian.net/wiki/spaces/WIT/pages/3763765257/Alpha+assessment+evidence+to+cover" TargetMode="External"/><Relationship Id="rId47" Type="http://schemas.openxmlformats.org/officeDocument/2006/relationships/hyperlink" Target="https://www.gov.uk/service-manual/service-standard/point-12-make-new-source-code-open" TargetMode="External"/><Relationship Id="rId50" Type="http://schemas.openxmlformats.org/officeDocument/2006/relationships/hyperlink" Target="https://www.gov.uk/service-manual/service-standard/point-13-use-common-standards-components-patterns" TargetMode="External"/><Relationship Id="rId55" Type="http://schemas.openxmlformats.org/officeDocument/2006/relationships/hyperlink" Target="https://cpsgovuk.atlassian.net/wiki/spaces/WIT/pages/3763765257/Alpha+assessment+evidence+to+cover"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psgovuk.atlassian.net/wiki/spaces/WIT/pages/3763765257/Alpha+assessment+evidence+to+cover" TargetMode="External"/><Relationship Id="rId29" Type="http://schemas.openxmlformats.org/officeDocument/2006/relationships/hyperlink" Target="https://cpsgovuk.atlassian.net/wiki/spaces/WIT/pages/3763765257/Alpha+assessment+evidence+to+cover" TargetMode="External"/><Relationship Id="rId11" Type="http://schemas.openxmlformats.org/officeDocument/2006/relationships/hyperlink" Target="https://cpsgovuk.atlassian.net/wiki/spaces/WIT/pages/3763765257/Alpha+assessment+evidence+to+cover" TargetMode="External"/><Relationship Id="rId24" Type="http://schemas.openxmlformats.org/officeDocument/2006/relationships/hyperlink" Target="https://cpsgovuk.atlassian.net/wiki/spaces/WIT/pages/3763765257/Alpha+assessment+evidence+to+cover" TargetMode="External"/><Relationship Id="rId32" Type="http://schemas.openxmlformats.org/officeDocument/2006/relationships/hyperlink" Target="https://cpsgovuk.atlassian.net/wiki/spaces/WIT/pages/3763765257/Alpha+assessment+evidence+to+cover" TargetMode="External"/><Relationship Id="rId37" Type="http://schemas.openxmlformats.org/officeDocument/2006/relationships/hyperlink" Target="https://cpsgovuk.atlassian.net/wiki/spaces/WIT/pages/3763765257/Alpha+assessment+evidence+to+cover" TargetMode="External"/><Relationship Id="rId40" Type="http://schemas.openxmlformats.org/officeDocument/2006/relationships/hyperlink" Target="https://cpsgovuk.atlassian.net/wiki/spaces/WIT/pages/3763765257/Alpha+assessment+evidence+to+cover" TargetMode="External"/><Relationship Id="rId45" Type="http://schemas.openxmlformats.org/officeDocument/2006/relationships/hyperlink" Target="https://cpsgovuk.atlassian.net/wiki/spaces/WIT/pages/3763765257/Alpha+assessment+evidence+to+cover" TargetMode="External"/><Relationship Id="rId53" Type="http://schemas.openxmlformats.org/officeDocument/2006/relationships/hyperlink" Target="https://www.gov.uk/service-manual/service-standard/point-14-operate-a-reliable-service" TargetMode="External"/><Relationship Id="rId5" Type="http://schemas.openxmlformats.org/officeDocument/2006/relationships/styles" Target="styles.xml"/><Relationship Id="rId19" Type="http://schemas.openxmlformats.org/officeDocument/2006/relationships/hyperlink" Target="https://www.gov.uk/service-manual/service-standard/point-4-make-the-service-simple-to-use" TargetMode="External"/><Relationship Id="rId4" Type="http://schemas.openxmlformats.org/officeDocument/2006/relationships/numbering" Target="numbering.xml"/><Relationship Id="rId9" Type="http://schemas.openxmlformats.org/officeDocument/2006/relationships/hyperlink" Target="https://www.gov.uk/service-manual/service-standard/point-1-understand-user-needs" TargetMode="External"/><Relationship Id="rId14" Type="http://schemas.openxmlformats.org/officeDocument/2006/relationships/hyperlink" Target="https://cpsgovuk.atlassian.net/wiki/spaces/WIT/pages/3763765257/Alpha+assessment+evidence+to+cover" TargetMode="External"/><Relationship Id="rId22" Type="http://schemas.openxmlformats.org/officeDocument/2006/relationships/hyperlink" Target="https://design-system.service.gov.uk/patterns/task-list-pages/" TargetMode="External"/><Relationship Id="rId27" Type="http://schemas.openxmlformats.org/officeDocument/2006/relationships/hyperlink" Target="https://cpsgovuk.atlassian.net/wiki/spaces/WIT/pages/3763765257/Alpha+assessment+evidence+to+cover" TargetMode="External"/><Relationship Id="rId30" Type="http://schemas.openxmlformats.org/officeDocument/2006/relationships/hyperlink" Target="https://cpsgovuk.atlassian.net/wiki/spaces/WIT/pages/3763765257/Alpha+assessment+evidence+to+cover" TargetMode="External"/><Relationship Id="rId35" Type="http://schemas.openxmlformats.org/officeDocument/2006/relationships/hyperlink" Target="https://www.gov.uk/service-manual/service-standard/point-8-iterate-and-improve-frequently" TargetMode="External"/><Relationship Id="rId43" Type="http://schemas.openxmlformats.org/officeDocument/2006/relationships/hyperlink" Target="https://cpsgovuk.atlassian.net/wiki/spaces/WIT/pages/3763765257/Alpha+assessment+evidence+to+cover" TargetMode="External"/><Relationship Id="rId48" Type="http://schemas.openxmlformats.org/officeDocument/2006/relationships/hyperlink" Target="https://cpsgovuk.atlassian.net/wiki/spaces/WIT/pages/3763765257/Alpha+assessment+evidence+to+cover" TargetMode="External"/><Relationship Id="rId56" Type="http://schemas.openxmlformats.org/officeDocument/2006/relationships/fontTable" Target="fontTable.xml"/><Relationship Id="rId8" Type="http://schemas.openxmlformats.org/officeDocument/2006/relationships/hyperlink" Target="https://www.gov.uk/government/organisations/crown-prosecution-service" TargetMode="External"/><Relationship Id="rId51" Type="http://schemas.openxmlformats.org/officeDocument/2006/relationships/hyperlink" Target="https://cpsgovuk.atlassian.net/wiki/spaces/WIT/pages/3763765257/Alpha+assessment+evidence+to+cover" TargetMode="External"/><Relationship Id="rId3" Type="http://schemas.openxmlformats.org/officeDocument/2006/relationships/customXml" Target="../customXml/item3.xml"/><Relationship Id="rId12" Type="http://schemas.openxmlformats.org/officeDocument/2006/relationships/hyperlink" Target="https://www.gov.uk/service-manual/service-standard/point-2-solve-a-whole-problem" TargetMode="External"/><Relationship Id="rId17" Type="http://schemas.openxmlformats.org/officeDocument/2006/relationships/hyperlink" Target="https://cpsgovuk.atlassian.net/wiki/spaces/WIT/pages/3763765257/Alpha+assessment+evidence+to+cover" TargetMode="External"/><Relationship Id="rId25" Type="http://schemas.openxmlformats.org/officeDocument/2006/relationships/hyperlink" Target="https://www.gov.uk/service-manual/service-standard/point-5-make-sure-everyone-can-use-the-service" TargetMode="External"/><Relationship Id="rId33" Type="http://schemas.openxmlformats.org/officeDocument/2006/relationships/hyperlink" Target="https://cpsgovuk.atlassian.net/wiki/spaces/WIT/pages/3763765257/Alpha+assessment+evidence+to+cover" TargetMode="External"/><Relationship Id="rId38" Type="http://schemas.openxmlformats.org/officeDocument/2006/relationships/hyperlink" Target="https://www.gov.uk/service-manual/service-standard/point-9-create-a-secure-service" TargetMode="External"/><Relationship Id="rId46" Type="http://schemas.openxmlformats.org/officeDocument/2006/relationships/hyperlink" Target="https://cpsgovuk.atlassian.net/wiki/spaces/WIT/pages/3763765257/Alpha+assessment+evidence+to+cover" TargetMode="External"/><Relationship Id="rId20" Type="http://schemas.openxmlformats.org/officeDocument/2006/relationships/hyperlink" Target="https://cpsgovuk.atlassian.net/wiki/spaces/WIT/pages/3763765257/Alpha+assessment+evidence+to+cover" TargetMode="External"/><Relationship Id="rId41" Type="http://schemas.openxmlformats.org/officeDocument/2006/relationships/hyperlink" Target="https://www.gov.uk/service-manual/service-standard/point-10-define-success-publish-performance-data" TargetMode="External"/><Relationship Id="rId54" Type="http://schemas.openxmlformats.org/officeDocument/2006/relationships/hyperlink" Target="https://cpsgovuk.atlassian.net/wiki/spaces/WIT/pages/3763765257/Alpha+assessment+evidence+to+cover"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service-manual/service-standard/point-3-join-up-across-channels" TargetMode="External"/><Relationship Id="rId23" Type="http://schemas.openxmlformats.org/officeDocument/2006/relationships/hyperlink" Target="https://design-system.service.gov.uk/patterns/check-answers/" TargetMode="External"/><Relationship Id="rId28" Type="http://schemas.openxmlformats.org/officeDocument/2006/relationships/hyperlink" Target="https://www.gov.uk/service-manual/service-standard/point-6-have-a-multidisciplinary-team" TargetMode="External"/><Relationship Id="rId36" Type="http://schemas.openxmlformats.org/officeDocument/2006/relationships/hyperlink" Target="https://cpsgovuk.atlassian.net/wiki/spaces/WIT/pages/3763765257/Alpha+assessment+evidence+to+cover" TargetMode="External"/><Relationship Id="rId49" Type="http://schemas.openxmlformats.org/officeDocument/2006/relationships/hyperlink" Target="https://cpsgovuk.atlassian.net/wiki/spaces/WIT/pages/3763765257/Alpha+assessment+evidence+to+cover" TargetMode="External"/><Relationship Id="rId57" Type="http://schemas.openxmlformats.org/officeDocument/2006/relationships/theme" Target="theme/theme1.xml"/><Relationship Id="rId10" Type="http://schemas.openxmlformats.org/officeDocument/2006/relationships/hyperlink" Target="https://cpsgovuk.atlassian.net/wiki/spaces/WIT/pages/3763765257/Alpha+assessment+evidence+to+cover" TargetMode="External"/><Relationship Id="rId31" Type="http://schemas.openxmlformats.org/officeDocument/2006/relationships/hyperlink" Target="https://www.gov.uk/service-manual/service-standard/point-7-use-agile-ways-of-working" TargetMode="External"/><Relationship Id="rId44" Type="http://schemas.openxmlformats.org/officeDocument/2006/relationships/hyperlink" Target="https://www.gov.uk/service-manual/service-standard/point-11-choose-the-right-tools-and-technology" TargetMode="External"/><Relationship Id="rId52" Type="http://schemas.openxmlformats.org/officeDocument/2006/relationships/hyperlink" Target="https://cpsgovuk.atlassian.net/wiki/spaces/WIT/pages/3763765257/Alpha+assessment+evidence+to+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e7c62b2-df78-43f4-a04f-9b7937d380a3">
      <UserInfo>
        <DisplayName>Jake Pywell</DisplayName>
        <AccountId>27</AccountId>
        <AccountType/>
      </UserInfo>
      <UserInfo>
        <DisplayName>Matthew Cain</DisplayName>
        <AccountId>133</AccountId>
        <AccountType/>
      </UserInfo>
      <UserInfo>
        <DisplayName>Elizabeth Austin</DisplayName>
        <AccountId>233</AccountId>
        <AccountType/>
      </UserInfo>
      <UserInfo>
        <DisplayName>Debbie Hillary</DisplayName>
        <AccountId>234</AccountId>
        <AccountType/>
      </UserInfo>
      <UserInfo>
        <DisplayName>Mark James</DisplayName>
        <AccountId>228</AccountId>
        <AccountType/>
      </UserInfo>
      <UserInfo>
        <DisplayName>Elizabeth Thomason</DisplayName>
        <AccountId>129</AccountId>
        <AccountType/>
      </UserInfo>
      <UserInfo>
        <DisplayName>Michael O'Connor</DisplayName>
        <AccountId>236</AccountId>
        <AccountType/>
      </UserInfo>
      <UserInfo>
        <DisplayName>Russell Burgoyne</DisplayName>
        <AccountId>239</AccountId>
        <AccountType/>
      </UserInfo>
      <UserInfo>
        <DisplayName>Daniel Cabrero</DisplayName>
        <AccountId>141</AccountId>
        <AccountType/>
      </UserInfo>
      <UserInfo>
        <DisplayName>Colette Little</DisplayName>
        <AccountId>123</AccountId>
        <AccountType/>
      </UserInfo>
      <UserInfo>
        <DisplayName>Jonny Beaumont</DisplayName>
        <AccountId>477</AccountId>
        <AccountType/>
      </UserInfo>
      <UserInfo>
        <DisplayName>Abdirahman Hassan</DisplayName>
        <AccountId>143</AccountId>
        <AccountType/>
      </UserInfo>
      <UserInfo>
        <DisplayName>Claire Beaumont</DisplayName>
        <AccountId>6</AccountId>
        <AccountType/>
      </UserInfo>
      <UserInfo>
        <DisplayName>James Cowling</DisplayName>
        <AccountId>14</AccountId>
        <AccountType/>
      </UserInfo>
      <UserInfo>
        <DisplayName>Lee Geraghty</DisplayName>
        <AccountId>131</AccountId>
        <AccountType/>
      </UserInfo>
      <UserInfo>
        <DisplayName>Tanya Dale</DisplayName>
        <AccountId>134</AccountId>
        <AccountType/>
      </UserInfo>
      <UserInfo>
        <DisplayName>Robert Jenkins</DisplayName>
        <AccountId>17</AccountId>
        <AccountType/>
      </UserInfo>
      <UserInfo>
        <DisplayName>Himavanth Rapaka</DisplayName>
        <AccountId>92</AccountId>
        <AccountType/>
      </UserInfo>
      <UserInfo>
        <DisplayName>Lynn Jackson</DisplayName>
        <AccountId>58</AccountId>
        <AccountType/>
      </UserInfo>
      <UserInfo>
        <DisplayName>Antony Collyer</DisplayName>
        <AccountId>9</AccountId>
        <AccountType/>
      </UserInfo>
      <UserInfo>
        <DisplayName>Steve Phipps</DisplayName>
        <AccountId>88</AccountId>
        <AccountType/>
      </UserInfo>
      <UserInfo>
        <DisplayName>Sanchita Chowdhury</DisplayName>
        <AccountId>534</AccountId>
        <AccountType/>
      </UserInfo>
      <UserInfo>
        <DisplayName>Baljeet Mahal</DisplayName>
        <AccountId>10</AccountId>
        <AccountType/>
      </UserInfo>
      <UserInfo>
        <DisplayName>Nicky Freeman</DisplayName>
        <AccountId>101</AccountId>
        <AccountType/>
      </UserInfo>
      <UserInfo>
        <DisplayName>Anna Catchpole</DisplayName>
        <AccountId>590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6D9623E7E37419E1532772809D572" ma:contentTypeVersion="13" ma:contentTypeDescription="Create a new document." ma:contentTypeScope="" ma:versionID="2b2f5220dd7910bfa22f9ffefb9703f1">
  <xsd:schema xmlns:xsd="http://www.w3.org/2001/XMLSchema" xmlns:xs="http://www.w3.org/2001/XMLSchema" xmlns:p="http://schemas.microsoft.com/office/2006/metadata/properties" xmlns:ns2="d332ba7c-324b-4126-a943-dd23c47c9299" xmlns:ns3="de7c62b2-df78-43f4-a04f-9b7937d380a3" targetNamespace="http://schemas.microsoft.com/office/2006/metadata/properties" ma:root="true" ma:fieldsID="1f7ad874b2bcad3d0221df1d5f3a1268" ns2:_="" ns3:_="">
    <xsd:import namespace="d332ba7c-324b-4126-a943-dd23c47c9299"/>
    <xsd:import namespace="de7c62b2-df78-43f4-a04f-9b7937d380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2ba7c-324b-4126-a943-dd23c47c9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7c62b2-df78-43f4-a04f-9b7937d380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B5CEC-B05F-430B-9AD0-4C1B3DCDAB56}">
  <ds:schemaRefs>
    <ds:schemaRef ds:uri="http://schemas.microsoft.com/sharepoint/v3/contenttype/forms"/>
  </ds:schemaRefs>
</ds:datastoreItem>
</file>

<file path=customXml/itemProps2.xml><?xml version="1.0" encoding="utf-8"?>
<ds:datastoreItem xmlns:ds="http://schemas.openxmlformats.org/officeDocument/2006/customXml" ds:itemID="{43431659-6461-40C5-A361-2E36D1BD9C41}">
  <ds:schemaRef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de7c62b2-df78-43f4-a04f-9b7937d380a3"/>
    <ds:schemaRef ds:uri="d332ba7c-324b-4126-a943-dd23c47c9299"/>
  </ds:schemaRefs>
</ds:datastoreItem>
</file>

<file path=customXml/itemProps3.xml><?xml version="1.0" encoding="utf-8"?>
<ds:datastoreItem xmlns:ds="http://schemas.openxmlformats.org/officeDocument/2006/customXml" ds:itemID="{73ACDA47-7B39-4480-8A1F-8E0EC3CF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2ba7c-324b-4126-a943-dd23c47c9299"/>
    <ds:schemaRef ds:uri="de7c62b2-df78-43f4-a04f-9b7937d3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4342</Words>
  <Characters>24755</Characters>
  <Application>Microsoft Office Word</Application>
  <DocSecurity>4</DocSecurity>
  <Lines>206</Lines>
  <Paragraphs>58</Paragraphs>
  <ScaleCrop>false</ScaleCrop>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Cabrero</dc:creator>
  <cp:keywords/>
  <dc:description/>
  <cp:lastModifiedBy>Bryony Ogden</cp:lastModifiedBy>
  <cp:revision>2</cp:revision>
  <dcterms:created xsi:type="dcterms:W3CDTF">2024-02-23T09:05:00Z</dcterms:created>
  <dcterms:modified xsi:type="dcterms:W3CDTF">2024-02-23T09:05:00Z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0x0101005206D9623E7E37419E1532772809D572</vt:lpwstr>
  </property>
</Properties>
</file>